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511F47" w:rsidR="00511F47" w:rsidP="00693CBB" w:rsidRDefault="00511F47" w14:paraId="59DCEA8B" w14:textId="77777777">
      <w:pPr>
        <w:jc w:val="center"/>
        <w:rPr>
          <w:b/>
          <w:bCs/>
        </w:rPr>
      </w:pPr>
      <w:r w:rsidRPr="7A36308D">
        <w:rPr>
          <w:b/>
          <w:bCs/>
        </w:rPr>
        <w:t>Request for Proposals (RFP)</w:t>
      </w:r>
    </w:p>
    <w:p w:rsidRPr="00511F47" w:rsidR="00511F47" w:rsidP="00511F47" w:rsidRDefault="0A07C364" w14:paraId="0B1ECE89" w14:textId="68A82891">
      <w:pPr>
        <w:rPr>
          <w:b/>
          <w:bCs/>
        </w:rPr>
      </w:pPr>
      <w:r w:rsidRPr="7A36308D">
        <w:rPr>
          <w:b/>
          <w:bCs/>
        </w:rPr>
        <w:t xml:space="preserve">Subject: </w:t>
      </w:r>
      <w:r w:rsidRPr="7A36308D" w:rsidR="00511F47">
        <w:rPr>
          <w:b/>
          <w:bCs/>
        </w:rPr>
        <w:t>Design of Digital Data Governance Framework, Architecture, and Implementation Blueprint for a Unified Water Data Portal for IWMI</w:t>
      </w:r>
    </w:p>
    <w:p w:rsidRPr="00693CBB" w:rsidR="00511F47" w:rsidRDefault="00511F47" w14:paraId="280CAF49" w14:textId="11526D4E">
      <w:pPr>
        <w:rPr>
          <w:b/>
          <w:bCs/>
        </w:rPr>
      </w:pPr>
      <w:r w:rsidRPr="7A36308D">
        <w:rPr>
          <w:b/>
          <w:bCs/>
        </w:rPr>
        <w:t>RFP Reference</w:t>
      </w:r>
      <w:r w:rsidRPr="00693CBB">
        <w:rPr>
          <w:rFonts w:eastAsiaTheme="minorEastAsia"/>
          <w:b/>
          <w:bCs/>
        </w:rPr>
        <w:t xml:space="preserve">: </w:t>
      </w:r>
      <w:r w:rsidRPr="00693CBB" w:rsidR="0B8DDFF4">
        <w:rPr>
          <w:rFonts w:eastAsiaTheme="minorEastAsia"/>
          <w:b/>
          <w:bCs/>
        </w:rPr>
        <w:t xml:space="preserve">IWMI/LKA/S002/2026  </w:t>
      </w:r>
    </w:p>
    <w:p w:rsidRPr="00511F47" w:rsidR="00511F47" w:rsidP="00511F47" w:rsidRDefault="00511F47" w14:paraId="37E610CC" w14:textId="0E3CFCC3">
      <w:r w:rsidRPr="7A36308D">
        <w:rPr>
          <w:b/>
          <w:bCs/>
        </w:rPr>
        <w:t>Issuing Organization:</w:t>
      </w:r>
      <w:r>
        <w:t xml:space="preserve"> International Water Management Institute (IWMI)</w:t>
      </w:r>
    </w:p>
    <w:p w:rsidRPr="00511F47" w:rsidR="00511F47" w:rsidP="00511F47" w:rsidRDefault="00511F47" w14:paraId="09B57612" w14:textId="77777777">
      <w:pPr>
        <w:rPr>
          <w:b/>
          <w:bCs/>
        </w:rPr>
      </w:pPr>
      <w:r w:rsidRPr="00511F47">
        <w:rPr>
          <w:b/>
          <w:bCs/>
        </w:rPr>
        <w:t>How to submit a proposal:</w:t>
      </w:r>
    </w:p>
    <w:p w:rsidRPr="00511F47" w:rsidR="00511F47" w:rsidP="00511F47" w:rsidRDefault="00511F47" w14:paraId="117F4BF6" w14:textId="2237FB77">
      <w:pPr>
        <w:spacing w:after="0" w:line="240" w:lineRule="auto"/>
        <w:jc w:val="both"/>
        <w:rPr>
          <w:rFonts w:eastAsia="Times New Roman"/>
        </w:rPr>
      </w:pPr>
      <w:r w:rsidRPr="3E2282EF" w:rsidR="00511F47">
        <w:rPr>
          <w:rFonts w:eastAsia="Times New Roman"/>
        </w:rPr>
        <w:t xml:space="preserve">Please submit a technical proposal and a </w:t>
      </w:r>
      <w:r w:rsidRPr="3E2282EF" w:rsidR="006D4D37">
        <w:rPr>
          <w:rFonts w:eastAsia="Times New Roman"/>
        </w:rPr>
        <w:t xml:space="preserve">financial </w:t>
      </w:r>
      <w:r w:rsidRPr="3E2282EF" w:rsidR="00511F47">
        <w:rPr>
          <w:rFonts w:eastAsia="Times New Roman"/>
        </w:rPr>
        <w:t xml:space="preserve">proposal as two separate documents </w:t>
      </w:r>
      <w:r w:rsidRPr="3E2282EF" w:rsidR="791EEE1B">
        <w:rPr>
          <w:rFonts w:eastAsia="Times New Roman"/>
        </w:rPr>
        <w:t>to Mr.</w:t>
      </w:r>
      <w:r w:rsidRPr="3E2282EF" w:rsidR="00511F47">
        <w:rPr>
          <w:rFonts w:eastAsia="Times New Roman"/>
        </w:rPr>
        <w:t xml:space="preserve"> Gamini Halvitige, Head of Finance, IWMI (</w:t>
      </w:r>
      <w:r w:rsidRPr="3E2282EF" w:rsidR="00511F47">
        <w:rPr>
          <w:rFonts w:eastAsia="Times New Roman"/>
          <w:b w:val="1"/>
          <w:bCs w:val="1"/>
        </w:rPr>
        <w:t xml:space="preserve">via mail to </w:t>
      </w:r>
      <w:hyperlink r:id="R8ddfdac5605f4ea5">
        <w:r w:rsidRPr="3E2282EF" w:rsidR="00511F47">
          <w:rPr>
            <w:rFonts w:eastAsia="Times New Roman"/>
            <w:b w:val="1"/>
            <w:bCs w:val="1"/>
          </w:rPr>
          <w:t>G.HALVITIGE@CGIAR.ORG</w:t>
        </w:r>
      </w:hyperlink>
      <w:r w:rsidRPr="3E2282EF" w:rsidR="00511F47">
        <w:rPr>
          <w:rFonts w:eastAsia="Times New Roman"/>
        </w:rPr>
        <w:t>)</w:t>
      </w:r>
      <w:r w:rsidRPr="3E2282EF" w:rsidR="00227032">
        <w:rPr>
          <w:rFonts w:eastAsia="Times New Roman"/>
        </w:rPr>
        <w:t>,</w:t>
      </w:r>
      <w:r w:rsidRPr="3E2282EF" w:rsidR="00511F47">
        <w:rPr>
          <w:rFonts w:eastAsia="Times New Roman"/>
        </w:rPr>
        <w:t xml:space="preserve"> and must be addressed to "Head of Finance, International Water Management Institute, 127, Sunil Mawatha, Pelawatte, Battaramulla, Sri Lanka". The proposal should be presented on a letterhead and include the bidder's name, address, and phone number, as well as their official signature and stamp. </w:t>
      </w:r>
      <w:r w:rsidRPr="3E2282EF" w:rsidR="00511F47">
        <w:rPr>
          <w:rFonts w:eastAsia="Times New Roman"/>
          <w:b w:val="1"/>
          <w:bCs w:val="1"/>
        </w:rPr>
        <w:t>Both documents can be attached to the same email</w:t>
      </w:r>
      <w:r w:rsidRPr="3E2282EF" w:rsidR="00511F47">
        <w:rPr>
          <w:rFonts w:eastAsia="Times New Roman"/>
        </w:rPr>
        <w:t>.</w:t>
      </w:r>
    </w:p>
    <w:p w:rsidR="3E2282EF" w:rsidP="3E2282EF" w:rsidRDefault="3E2282EF" w14:paraId="2092859D" w14:textId="6BA77194">
      <w:pPr>
        <w:spacing w:beforeAutospacing="on" w:afterAutospacing="on" w:line="240" w:lineRule="auto"/>
        <w:rPr>
          <w:rFonts w:eastAsia="Times New Roman"/>
          <w:b w:val="1"/>
          <w:bCs w:val="1"/>
        </w:rPr>
      </w:pPr>
    </w:p>
    <w:p w:rsidRPr="00511F47" w:rsidR="00511F47" w:rsidP="3E2282EF" w:rsidRDefault="00511F47" w14:paraId="041BC06E" w14:textId="69393D2F">
      <w:pPr>
        <w:spacing w:before="100" w:beforeAutospacing="on" w:after="100" w:afterAutospacing="on" w:line="240" w:lineRule="auto"/>
        <w:rPr>
          <w:rFonts w:eastAsia="Times New Roman"/>
        </w:rPr>
      </w:pPr>
      <w:r w:rsidRPr="3E2282EF" w:rsidR="00511F47">
        <w:rPr>
          <w:rFonts w:eastAsia="Times New Roman"/>
          <w:b w:val="1"/>
          <w:bCs w:val="1"/>
        </w:rPr>
        <w:t>Proposal Submission Deadline:</w:t>
      </w:r>
      <w:r w:rsidRPr="3E2282EF" w:rsidR="00511F47">
        <w:rPr>
          <w:rFonts w:eastAsia="Times New Roman"/>
        </w:rPr>
        <w:t xml:space="preserve"> </w:t>
      </w:r>
      <w:r w:rsidRPr="3E2282EF" w:rsidR="00CF654C">
        <w:rPr>
          <w:rFonts w:eastAsia="Times New Roman"/>
          <w:b w:val="1"/>
          <w:bCs w:val="1"/>
        </w:rPr>
        <w:t>12</w:t>
      </w:r>
      <w:r w:rsidRPr="3E2282EF" w:rsidR="005F12F2">
        <w:rPr>
          <w:rFonts w:eastAsia="Times New Roman"/>
          <w:b w:val="1"/>
          <w:bCs w:val="1"/>
        </w:rPr>
        <w:t xml:space="preserve"> </w:t>
      </w:r>
      <w:r w:rsidRPr="3E2282EF" w:rsidR="00CF654C">
        <w:rPr>
          <w:rFonts w:eastAsia="Times New Roman"/>
          <w:b w:val="1"/>
          <w:bCs w:val="1"/>
        </w:rPr>
        <w:t>March</w:t>
      </w:r>
      <w:r w:rsidRPr="3E2282EF" w:rsidR="005F12F2">
        <w:rPr>
          <w:rFonts w:eastAsia="Times New Roman"/>
          <w:b w:val="1"/>
          <w:bCs w:val="1"/>
        </w:rPr>
        <w:t xml:space="preserve"> 2026</w:t>
      </w:r>
      <w:r w:rsidRPr="3E2282EF" w:rsidR="00511F47">
        <w:rPr>
          <w:rFonts w:eastAsia="Times New Roman"/>
        </w:rPr>
        <w:t xml:space="preserve"> </w:t>
      </w:r>
    </w:p>
    <w:p w:rsidR="3E2282EF" w:rsidP="3E2282EF" w:rsidRDefault="3E2282EF" w14:paraId="65A343A7" w14:textId="4E4F03FC">
      <w:pPr>
        <w:spacing w:beforeAutospacing="on" w:afterAutospacing="on" w:line="240" w:lineRule="auto"/>
        <w:rPr>
          <w:rFonts w:eastAsia="Times New Roman"/>
        </w:rPr>
      </w:pPr>
    </w:p>
    <w:p w:rsidRPr="00511F47" w:rsidR="00511F47" w:rsidP="00511F47" w:rsidRDefault="00511F47" w14:paraId="4E9C906A" w14:textId="37B1E52C">
      <w:r w:rsidRPr="00511F47">
        <w:rPr>
          <w:rFonts w:eastAsia="Times New Roman"/>
          <w:b/>
          <w:bCs/>
        </w:rPr>
        <w:t>Currency for Fee Proposals:</w:t>
      </w:r>
      <w:r w:rsidRPr="00511F47">
        <w:rPr>
          <w:rFonts w:eastAsia="Times New Roman"/>
        </w:rPr>
        <w:t xml:space="preserve"> All fees must be specified in United States Dollars (USD).</w:t>
      </w:r>
    </w:p>
    <w:p w:rsidRPr="00511F47" w:rsidR="00511F47" w:rsidP="00511F47" w:rsidRDefault="00000000" w14:paraId="101F3056" w14:textId="77777777">
      <w:r>
        <w:pict w14:anchorId="7537EB5A">
          <v:rect id="_x0000_i1025" style="width:0;height:1.5pt" o:hr="t" o:hrstd="t" o:hralign="center" fillcolor="#a0a0a0" stroked="f"/>
        </w:pict>
      </w:r>
    </w:p>
    <w:p w:rsidRPr="00511F47" w:rsidR="00511F47" w:rsidP="00511F47" w:rsidRDefault="00511F47" w14:paraId="178E1EFF" w14:textId="77777777">
      <w:pPr>
        <w:rPr>
          <w:b/>
          <w:bCs/>
        </w:rPr>
      </w:pPr>
      <w:r w:rsidRPr="00511F47">
        <w:rPr>
          <w:b/>
          <w:bCs/>
        </w:rPr>
        <w:t>1. Introduction and Background</w:t>
      </w:r>
    </w:p>
    <w:p w:rsidRPr="00511F47" w:rsidR="00511F47" w:rsidP="00511F47" w:rsidRDefault="00511F47" w14:paraId="4247E89D" w14:textId="77777777">
      <w:r w:rsidRPr="00511F47">
        <w:t>The International Water Management Institute (IWMI) manages extensive, multi-scale water-related datasets generated over more than four decades, covering water accounting, hydrology, irrigation, evapotranspiration, drought, floods, water availability, climate, and related biophysical processes. These datasets are currently dispersed across multiple locations, formats, platforms, and systems, limiting accessibility, integration, interoperability, and long-term preservation. Variations in methodologies, documentation practices, and standards further constrain IWMI’s ability to fully leverage these assets for advanced analytics, artificial intelligence and machine learning applications, and large-scale digital services.</w:t>
      </w:r>
    </w:p>
    <w:p w:rsidRPr="00511F47" w:rsidR="00511F47" w:rsidP="00511F47" w:rsidRDefault="00511F47" w14:paraId="5BB3AFEB" w14:textId="77777777">
      <w:r w:rsidRPr="00511F47">
        <w:t xml:space="preserve">To address these challenges, IWMI intends to establish a robust </w:t>
      </w:r>
      <w:r w:rsidRPr="00511F47">
        <w:rPr>
          <w:b/>
          <w:bCs/>
        </w:rPr>
        <w:t>Digital Data Governance and Management Framework</w:t>
      </w:r>
      <w:r w:rsidRPr="00511F47">
        <w:t xml:space="preserve">, underpinned by a clearly defined </w:t>
      </w:r>
      <w:r w:rsidRPr="00511F47">
        <w:rPr>
          <w:b/>
          <w:bCs/>
        </w:rPr>
        <w:t>technical architecture and implementation blueprint</w:t>
      </w:r>
      <w:r w:rsidRPr="00511F47">
        <w:t xml:space="preserve"> for a future Unified Water Data Portal. This initiative aims to lay the foundation for a coherent, scalable, and sustainable digital data ecosystem that aligns with IWMI and CGIAR open access principles, supports current and future research needs, and enables phased system implementation.</w:t>
      </w:r>
    </w:p>
    <w:p w:rsidRPr="00511F47" w:rsidR="00511F47" w:rsidP="00511F47" w:rsidRDefault="00511F47" w14:paraId="17709EE5" w14:textId="77777777">
      <w:r w:rsidRPr="00511F47">
        <w:t xml:space="preserve">This Request for Proposals (RFP) seeks a qualified firm to </w:t>
      </w:r>
      <w:r w:rsidRPr="00511F47">
        <w:rPr>
          <w:b/>
          <w:bCs/>
        </w:rPr>
        <w:t>design and define</w:t>
      </w:r>
      <w:r w:rsidRPr="00511F47">
        <w:t xml:space="preserve"> the digital data governance framework, system architecture, implementation roadmap, and </w:t>
      </w:r>
      <w:r w:rsidRPr="00511F47">
        <w:t xml:space="preserve">associated technical specifications required to operationalize a Unified Water Data Portal for IWMI. The assignment will culminate in an </w:t>
      </w:r>
      <w:r w:rsidRPr="00511F47">
        <w:rPr>
          <w:b/>
          <w:bCs/>
        </w:rPr>
        <w:t>implementation-ready blueprint</w:t>
      </w:r>
      <w:r w:rsidRPr="00511F47">
        <w:t xml:space="preserve"> that IWMI can use as the basis for subsequent, separate procurement of system development and implementation. The work will build on prior assessments of IWMI’s digital landscape, the Unified Water Data Stack roadmap, and structured consultations with internal stakeholders.</w:t>
      </w:r>
    </w:p>
    <w:p w:rsidRPr="00511F47" w:rsidR="00511F47" w:rsidP="00511F47" w:rsidRDefault="00000000" w14:paraId="568C6678" w14:textId="77777777">
      <w:r>
        <w:pict w14:anchorId="7D4CD620">
          <v:rect id="_x0000_i1026" style="width:0;height:1.5pt" o:hr="t" o:hrstd="t" o:hralign="center" fillcolor="#a0a0a0" stroked="f"/>
        </w:pict>
      </w:r>
    </w:p>
    <w:p w:rsidRPr="00511F47" w:rsidR="00511F47" w:rsidP="00511F47" w:rsidRDefault="00511F47" w14:paraId="6343FB09" w14:textId="77777777">
      <w:pPr>
        <w:rPr>
          <w:b/>
          <w:bCs/>
        </w:rPr>
      </w:pPr>
      <w:r w:rsidRPr="00511F47">
        <w:rPr>
          <w:b/>
          <w:bCs/>
        </w:rPr>
        <w:t>2. Objectives of the RFP</w:t>
      </w:r>
    </w:p>
    <w:p w:rsidRPr="00511F47" w:rsidR="00511F47" w:rsidP="00511F47" w:rsidRDefault="00511F47" w14:paraId="42026242" w14:textId="77777777">
      <w:r w:rsidRPr="00511F47">
        <w:t>The objective of this assignment is to design a comprehensive, implementation-ready framework for IWMI’s digital data ecosystem, including a Unified Water Data Portal, that:</w:t>
      </w:r>
    </w:p>
    <w:p w:rsidRPr="00511F47" w:rsidR="00511F47" w:rsidP="00511F47" w:rsidRDefault="00511F47" w14:paraId="70805D95" w14:textId="77777777">
      <w:pPr>
        <w:numPr>
          <w:ilvl w:val="0"/>
          <w:numId w:val="29"/>
        </w:numPr>
      </w:pPr>
      <w:r w:rsidRPr="00511F47">
        <w:t>Defines a coherent technical architecture for consolidating IWMI and CGIAR water-related datasets into a unified, discoverable, accessible, and interoperable platform.</w:t>
      </w:r>
    </w:p>
    <w:p w:rsidRPr="00511F47" w:rsidR="00511F47" w:rsidP="00511F47" w:rsidRDefault="00511F47" w14:paraId="079314A5" w14:textId="77777777">
      <w:pPr>
        <w:numPr>
          <w:ilvl w:val="0"/>
          <w:numId w:val="29"/>
        </w:numPr>
      </w:pPr>
      <w:r w:rsidRPr="00511F47">
        <w:t>Establishes data governance policies, metadata standards, QA/QC procedures, and FAIR-compliant (Findable, Accessible, Interoperable, Reusable) data practices.</w:t>
      </w:r>
    </w:p>
    <w:p w:rsidRPr="00511F47" w:rsidR="00511F47" w:rsidP="00511F47" w:rsidRDefault="00511F47" w14:paraId="308BA6A1" w14:textId="77777777">
      <w:pPr>
        <w:numPr>
          <w:ilvl w:val="0"/>
          <w:numId w:val="29"/>
        </w:numPr>
      </w:pPr>
      <w:r w:rsidRPr="00511F47">
        <w:t>Specifies data ingestion, transformation, harmonization, and storage workflows for time-series, geospatial, remote sensing, field survey, and modelling datasets.</w:t>
      </w:r>
    </w:p>
    <w:p w:rsidRPr="00511F47" w:rsidR="00511F47" w:rsidP="00511F47" w:rsidRDefault="00511F47" w14:paraId="78843A2A" w14:textId="77777777">
      <w:pPr>
        <w:numPr>
          <w:ilvl w:val="0"/>
          <w:numId w:val="29"/>
        </w:numPr>
      </w:pPr>
      <w:r w:rsidRPr="00511F47">
        <w:t>Designs user-facing functional requirements for data discovery, visualization, access, and analytical capabilities to be implemented in later phases.</w:t>
      </w:r>
    </w:p>
    <w:p w:rsidRPr="00511F47" w:rsidR="00511F47" w:rsidP="00511F47" w:rsidRDefault="00511F47" w14:paraId="03B848A2" w14:textId="77777777">
      <w:pPr>
        <w:numPr>
          <w:ilvl w:val="0"/>
          <w:numId w:val="29"/>
        </w:numPr>
      </w:pPr>
      <w:r w:rsidRPr="00511F47">
        <w:t>Provides a scalable, cloud-ready, and vendor-neutral architecture capable of supporting future growth, including AI/ML and modelling workflows.</w:t>
      </w:r>
    </w:p>
    <w:p w:rsidRPr="00511F47" w:rsidR="00511F47" w:rsidP="00511F47" w:rsidRDefault="00511F47" w14:paraId="4FC72D91" w14:textId="77777777">
      <w:pPr>
        <w:numPr>
          <w:ilvl w:val="0"/>
          <w:numId w:val="29"/>
        </w:numPr>
      </w:pPr>
      <w:r w:rsidRPr="00511F47">
        <w:t>Delivers a costed, phased implementation roadmap and sustainability model to inform subsequent system development and investment decisions.</w:t>
      </w:r>
    </w:p>
    <w:p w:rsidRPr="00511F47" w:rsidR="00511F47" w:rsidP="00511F47" w:rsidRDefault="00000000" w14:paraId="272BEECA" w14:textId="77777777">
      <w:r>
        <w:pict w14:anchorId="07BF8257">
          <v:rect id="_x0000_i1027" style="width:0;height:1.5pt" o:hr="t" o:hrstd="t" o:hralign="center" fillcolor="#a0a0a0" stroked="f"/>
        </w:pict>
      </w:r>
    </w:p>
    <w:p w:rsidRPr="00511F47" w:rsidR="00511F47" w:rsidP="00511F47" w:rsidRDefault="00511F47" w14:paraId="5B74906D" w14:textId="77777777">
      <w:pPr>
        <w:rPr>
          <w:b/>
          <w:bCs/>
        </w:rPr>
      </w:pPr>
      <w:r w:rsidRPr="00511F47">
        <w:rPr>
          <w:b/>
          <w:bCs/>
        </w:rPr>
        <w:t>3. Scope of Work</w:t>
      </w:r>
    </w:p>
    <w:p w:rsidRPr="00511F47" w:rsidR="00511F47" w:rsidP="00511F47" w:rsidRDefault="00511F47" w14:paraId="21D585A8" w14:textId="77777777">
      <w:r w:rsidRPr="00511F47">
        <w:t xml:space="preserve">The scope of work focuses exclusively on </w:t>
      </w:r>
      <w:r w:rsidRPr="00511F47">
        <w:rPr>
          <w:b/>
          <w:bCs/>
        </w:rPr>
        <w:t>design, specification, validation, and planning</w:t>
      </w:r>
      <w:r w:rsidRPr="00511F47">
        <w:t>, and includes the following components:</w:t>
      </w:r>
    </w:p>
    <w:p w:rsidRPr="00511F47" w:rsidR="00511F47" w:rsidP="00511F47" w:rsidRDefault="00511F47" w14:paraId="177552A1" w14:textId="77777777">
      <w:pPr>
        <w:rPr>
          <w:b/>
          <w:bCs/>
        </w:rPr>
      </w:pPr>
      <w:r w:rsidRPr="00511F47">
        <w:rPr>
          <w:b/>
          <w:bCs/>
        </w:rPr>
        <w:t>3.1 System Architecture and Solution Design</w:t>
      </w:r>
    </w:p>
    <w:p w:rsidRPr="00511F47" w:rsidR="00511F47" w:rsidP="00511F47" w:rsidRDefault="00511F47" w14:paraId="0AEFA0BD" w14:textId="77777777">
      <w:pPr>
        <w:numPr>
          <w:ilvl w:val="0"/>
          <w:numId w:val="30"/>
        </w:numPr>
      </w:pPr>
      <w:r w:rsidRPr="00511F47">
        <w:t>Design a reference architecture for IWMI’s unified digital data ecosystem.</w:t>
      </w:r>
    </w:p>
    <w:p w:rsidRPr="00511F47" w:rsidR="00511F47" w:rsidP="00511F47" w:rsidRDefault="00511F47" w14:paraId="25F6399F" w14:textId="77777777">
      <w:pPr>
        <w:numPr>
          <w:ilvl w:val="0"/>
          <w:numId w:val="30"/>
        </w:numPr>
      </w:pPr>
      <w:r w:rsidRPr="00511F47">
        <w:t>Define system components, interfaces, APIs, access levels, security layers, and maintenance pathways.</w:t>
      </w:r>
    </w:p>
    <w:p w:rsidRPr="00511F47" w:rsidR="00511F47" w:rsidP="00511F47" w:rsidRDefault="00511F47" w14:paraId="720D3CC2" w14:textId="77777777">
      <w:pPr>
        <w:numPr>
          <w:ilvl w:val="0"/>
          <w:numId w:val="30"/>
        </w:numPr>
      </w:pPr>
      <w:r w:rsidRPr="00511F47">
        <w:t>Specify front-end and back-end functional designs for the future Unified Water Data Portal.</w:t>
      </w:r>
    </w:p>
    <w:p w:rsidRPr="00511F47" w:rsidR="00511F47" w:rsidP="00511F47" w:rsidRDefault="00511F47" w14:paraId="00E0E0EE" w14:textId="77777777">
      <w:pPr>
        <w:numPr>
          <w:ilvl w:val="0"/>
          <w:numId w:val="30"/>
        </w:numPr>
      </w:pPr>
      <w:r w:rsidRPr="00511F47">
        <w:t>Ensure the architecture is vendor-neutral, based on open standards, container-ready, and platform-independent.</w:t>
      </w:r>
    </w:p>
    <w:p w:rsidRPr="00511F47" w:rsidR="00511F47" w:rsidP="00511F47" w:rsidRDefault="00511F47" w14:paraId="4E21C714" w14:textId="77777777">
      <w:pPr>
        <w:rPr>
          <w:b/>
          <w:bCs/>
        </w:rPr>
      </w:pPr>
      <w:r w:rsidRPr="00511F47">
        <w:rPr>
          <w:b/>
          <w:bCs/>
        </w:rPr>
        <w:t>3.2 Data Governance Framework</w:t>
      </w:r>
    </w:p>
    <w:p w:rsidRPr="00511F47" w:rsidR="00511F47" w:rsidP="00511F47" w:rsidRDefault="00511F47" w14:paraId="00DF2216" w14:textId="77777777">
      <w:pPr>
        <w:numPr>
          <w:ilvl w:val="0"/>
          <w:numId w:val="31"/>
        </w:numPr>
      </w:pPr>
      <w:r w:rsidRPr="00511F47">
        <w:t>Design a comprehensive data governance framework covering metadata standards, data ownership and stewardship, QA/QC protocols, versioning and lineage, access control, licensing, privacy, and data sovereignty.</w:t>
      </w:r>
    </w:p>
    <w:p w:rsidRPr="00511F47" w:rsidR="00511F47" w:rsidP="00511F47" w:rsidRDefault="00511F47" w14:paraId="0B2B6071" w14:textId="77777777">
      <w:pPr>
        <w:numPr>
          <w:ilvl w:val="0"/>
          <w:numId w:val="31"/>
        </w:numPr>
      </w:pPr>
      <w:r w:rsidRPr="00511F47">
        <w:t>Align governance with CGIAR Open Access and Open Data policies and international best practices.</w:t>
      </w:r>
    </w:p>
    <w:p w:rsidRPr="00511F47" w:rsidR="00511F47" w:rsidP="00511F47" w:rsidRDefault="00511F47" w14:paraId="1A1F763E" w14:textId="77777777">
      <w:pPr>
        <w:rPr>
          <w:b/>
          <w:bCs/>
        </w:rPr>
      </w:pPr>
      <w:r w:rsidRPr="00511F47">
        <w:rPr>
          <w:b/>
          <w:bCs/>
        </w:rPr>
        <w:t>3.3 Data Inventory, Harmonization and Integration Design</w:t>
      </w:r>
    </w:p>
    <w:p w:rsidRPr="00511F47" w:rsidR="00511F47" w:rsidP="00511F47" w:rsidRDefault="00511F47" w14:paraId="4407E76D" w14:textId="77777777">
      <w:pPr>
        <w:numPr>
          <w:ilvl w:val="0"/>
          <w:numId w:val="32"/>
        </w:numPr>
      </w:pPr>
      <w:r w:rsidRPr="00511F47">
        <w:t>Update and structure an inventory of existing IWMI datasets, systems, and data flows.</w:t>
      </w:r>
    </w:p>
    <w:p w:rsidRPr="00511F47" w:rsidR="00511F47" w:rsidP="00511F47" w:rsidRDefault="00511F47" w14:paraId="7E4619F2" w14:textId="77777777">
      <w:pPr>
        <w:numPr>
          <w:ilvl w:val="0"/>
          <w:numId w:val="32"/>
        </w:numPr>
      </w:pPr>
      <w:r w:rsidRPr="00511F47">
        <w:t>Define standard data models, harmonization rules, and interoperability requirements.</w:t>
      </w:r>
    </w:p>
    <w:p w:rsidRPr="00511F47" w:rsidR="00511F47" w:rsidP="00511F47" w:rsidRDefault="00511F47" w14:paraId="625E5D3C" w14:textId="77777777">
      <w:pPr>
        <w:numPr>
          <w:ilvl w:val="0"/>
          <w:numId w:val="32"/>
        </w:numPr>
      </w:pPr>
      <w:r w:rsidRPr="00511F47">
        <w:t>Design ingestion and integration workflows without implementing production pipelines.</w:t>
      </w:r>
    </w:p>
    <w:p w:rsidRPr="00511F47" w:rsidR="00511F47" w:rsidP="00511F47" w:rsidRDefault="00511F47" w14:paraId="592BBE9B" w14:textId="77777777">
      <w:pPr>
        <w:rPr>
          <w:b/>
          <w:bCs/>
        </w:rPr>
      </w:pPr>
      <w:r w:rsidRPr="00511F47">
        <w:rPr>
          <w:b/>
          <w:bCs/>
        </w:rPr>
        <w:t>3.4 Unified Water Data Portal Functional Design</w:t>
      </w:r>
    </w:p>
    <w:p w:rsidRPr="00511F47" w:rsidR="00511F47" w:rsidP="00511F47" w:rsidRDefault="00511F47" w14:paraId="7E3C2B27" w14:textId="77777777">
      <w:pPr>
        <w:numPr>
          <w:ilvl w:val="0"/>
          <w:numId w:val="33"/>
        </w:numPr>
      </w:pPr>
      <w:r w:rsidRPr="00511F47">
        <w:t>Define detailed functional specifications for dataset discovery, metadata display, visualization, downloads, user roles, permissions, and APIs.</w:t>
      </w:r>
    </w:p>
    <w:p w:rsidRPr="00511F47" w:rsidR="00511F47" w:rsidP="00511F47" w:rsidRDefault="00511F47" w14:paraId="6550781E" w14:textId="77777777">
      <w:pPr>
        <w:numPr>
          <w:ilvl w:val="0"/>
          <w:numId w:val="33"/>
        </w:numPr>
      </w:pPr>
      <w:r w:rsidRPr="00511F47">
        <w:t>Identify opportunities for integration with existing IWMI tools and platforms.</w:t>
      </w:r>
    </w:p>
    <w:p w:rsidRPr="00511F47" w:rsidR="00511F47" w:rsidP="00511F47" w:rsidRDefault="00511F47" w14:paraId="5B1D07F7" w14:textId="77777777">
      <w:pPr>
        <w:rPr>
          <w:b/>
          <w:bCs/>
        </w:rPr>
      </w:pPr>
      <w:r w:rsidRPr="00511F47">
        <w:rPr>
          <w:b/>
          <w:bCs/>
        </w:rPr>
        <w:t>3.5 Prototype / Proof-of-Concept (Design Validation)</w:t>
      </w:r>
    </w:p>
    <w:p w:rsidRPr="00511F47" w:rsidR="00511F47" w:rsidP="00511F47" w:rsidRDefault="00511F47" w14:paraId="03C76C3F" w14:textId="77777777">
      <w:pPr>
        <w:numPr>
          <w:ilvl w:val="0"/>
          <w:numId w:val="34"/>
        </w:numPr>
      </w:pPr>
      <w:r w:rsidRPr="00511F47">
        <w:t>Design and demonstrate a limited proof-of-concept using representative datasets to validate architectural choices and workflows.</w:t>
      </w:r>
    </w:p>
    <w:p w:rsidRPr="00511F47" w:rsidR="00511F47" w:rsidP="00511F47" w:rsidRDefault="00511F47" w14:paraId="14905460" w14:textId="77777777">
      <w:pPr>
        <w:numPr>
          <w:ilvl w:val="0"/>
          <w:numId w:val="34"/>
        </w:numPr>
      </w:pPr>
      <w:r w:rsidRPr="00511F47">
        <w:t>The proof-of-concept is for validation only and does not constitute a production system.</w:t>
      </w:r>
    </w:p>
    <w:p w:rsidRPr="00511F47" w:rsidR="00511F47" w:rsidP="00511F47" w:rsidRDefault="00511F47" w14:paraId="0001B627" w14:textId="77777777">
      <w:pPr>
        <w:rPr>
          <w:b/>
          <w:bCs/>
        </w:rPr>
      </w:pPr>
      <w:r w:rsidRPr="00511F47">
        <w:rPr>
          <w:b/>
          <w:bCs/>
        </w:rPr>
        <w:t>3.6 Business Model, Costing and Sustainability (Decision-Support Only)</w:t>
      </w:r>
    </w:p>
    <w:p w:rsidRPr="00511F47" w:rsidR="00511F47" w:rsidP="00511F47" w:rsidRDefault="00511F47" w14:paraId="5CB5B063" w14:textId="77777777">
      <w:pPr>
        <w:numPr>
          <w:ilvl w:val="0"/>
          <w:numId w:val="35"/>
        </w:numPr>
      </w:pPr>
      <w:r w:rsidRPr="00511F47">
        <w:t>Develop indicative, scenario-based cost estimates and total cost of ownership analyses.</w:t>
      </w:r>
    </w:p>
    <w:p w:rsidRPr="00511F47" w:rsidR="00511F47" w:rsidP="00511F47" w:rsidRDefault="00511F47" w14:paraId="413CA4FA" w14:textId="77777777">
      <w:pPr>
        <w:numPr>
          <w:ilvl w:val="0"/>
          <w:numId w:val="35"/>
        </w:numPr>
      </w:pPr>
      <w:r w:rsidRPr="00511F47">
        <w:t>Outline alternative implementation and phasing scenarios.</w:t>
      </w:r>
    </w:p>
    <w:p w:rsidRPr="00511F47" w:rsidR="00511F47" w:rsidP="00511F47" w:rsidRDefault="00511F47" w14:paraId="4E91D872" w14:textId="77777777">
      <w:pPr>
        <w:numPr>
          <w:ilvl w:val="0"/>
          <w:numId w:val="35"/>
        </w:numPr>
      </w:pPr>
      <w:r w:rsidRPr="00511F47">
        <w:t>Propose sustainability and financing options strictly for planning and assessment purposes.</w:t>
      </w:r>
    </w:p>
    <w:p w:rsidRPr="00511F47" w:rsidR="00511F47" w:rsidP="00511F47" w:rsidRDefault="00511F47" w14:paraId="4C296E25" w14:textId="77777777">
      <w:pPr>
        <w:numPr>
          <w:ilvl w:val="0"/>
          <w:numId w:val="35"/>
        </w:numPr>
      </w:pPr>
      <w:r w:rsidRPr="00511F47">
        <w:t>Outputs are non-binding and do not constitute procurement of system development or operations.</w:t>
      </w:r>
    </w:p>
    <w:p w:rsidRPr="00511F47" w:rsidR="00511F47" w:rsidP="00511F47" w:rsidRDefault="00511F47" w14:paraId="6C736E62" w14:textId="77777777">
      <w:pPr>
        <w:rPr>
          <w:b/>
          <w:bCs/>
        </w:rPr>
      </w:pPr>
      <w:r w:rsidRPr="00511F47">
        <w:rPr>
          <w:b/>
          <w:bCs/>
        </w:rPr>
        <w:t>3.7 Capacity Building and Knowledge Transfer</w:t>
      </w:r>
    </w:p>
    <w:p w:rsidRPr="00511F47" w:rsidR="00511F47" w:rsidP="00511F47" w:rsidRDefault="00511F47" w14:paraId="235EA9DA" w14:textId="77777777">
      <w:pPr>
        <w:numPr>
          <w:ilvl w:val="0"/>
          <w:numId w:val="36"/>
        </w:numPr>
      </w:pPr>
      <w:r w:rsidRPr="00511F47">
        <w:t>Design a capacity-building and knowledge-transfer plan.</w:t>
      </w:r>
    </w:p>
    <w:p w:rsidRPr="00511F47" w:rsidR="00511F47" w:rsidP="00511F47" w:rsidRDefault="00511F47" w14:paraId="01A6DA9A" w14:textId="77777777">
      <w:pPr>
        <w:numPr>
          <w:ilvl w:val="0"/>
          <w:numId w:val="36"/>
        </w:numPr>
      </w:pPr>
      <w:r w:rsidRPr="00511F47">
        <w:t>Provide comprehensive design documentation, technical specifications, and governance manuals.</w:t>
      </w:r>
    </w:p>
    <w:p w:rsidRPr="00511F47" w:rsidR="00511F47" w:rsidP="00511F47" w:rsidRDefault="00000000" w14:paraId="791D0794" w14:textId="77777777">
      <w:r>
        <w:pict w14:anchorId="58F7E8B2">
          <v:rect id="_x0000_i1028" style="width:0;height:1.5pt" o:hr="t" o:hrstd="t" o:hralign="center" fillcolor="#a0a0a0" stroked="f"/>
        </w:pict>
      </w:r>
    </w:p>
    <w:p w:rsidRPr="00511F47" w:rsidR="00511F47" w:rsidP="00511F47" w:rsidRDefault="00511F47" w14:paraId="69B8BD76" w14:textId="14410ECB">
      <w:pPr>
        <w:rPr>
          <w:b/>
          <w:bCs/>
        </w:rPr>
      </w:pPr>
      <w:r w:rsidRPr="00511F47">
        <w:rPr>
          <w:b/>
          <w:bCs/>
        </w:rPr>
        <w:t>4. Deliverables</w:t>
      </w:r>
    </w:p>
    <w:p w:rsidRPr="00511F47" w:rsidR="00511F47" w:rsidP="00511F47" w:rsidRDefault="00511F47" w14:paraId="6F49579E" w14:textId="77777777">
      <w:pPr>
        <w:numPr>
          <w:ilvl w:val="0"/>
          <w:numId w:val="37"/>
        </w:numPr>
      </w:pPr>
      <w:r w:rsidRPr="00511F47">
        <w:t>Inception Report and Stakeholder Engagement Summary</w:t>
      </w:r>
    </w:p>
    <w:p w:rsidRPr="00511F47" w:rsidR="00511F47" w:rsidP="00511F47" w:rsidRDefault="00511F47" w14:paraId="6BB33CFC" w14:textId="77777777">
      <w:pPr>
        <w:numPr>
          <w:ilvl w:val="0"/>
          <w:numId w:val="37"/>
        </w:numPr>
      </w:pPr>
      <w:r w:rsidRPr="00511F47">
        <w:t>Digital Data Governance Framework</w:t>
      </w:r>
    </w:p>
    <w:p w:rsidRPr="00511F47" w:rsidR="00511F47" w:rsidP="00511F47" w:rsidRDefault="00511F47" w14:paraId="563781A9" w14:textId="77777777">
      <w:pPr>
        <w:numPr>
          <w:ilvl w:val="0"/>
          <w:numId w:val="37"/>
        </w:numPr>
      </w:pPr>
      <w:r w:rsidRPr="00511F47">
        <w:t>System Architecture Blueprint and Technical Specifications</w:t>
      </w:r>
    </w:p>
    <w:p w:rsidRPr="00511F47" w:rsidR="00511F47" w:rsidP="00511F47" w:rsidRDefault="00511F47" w14:paraId="2A7622D0" w14:textId="77777777">
      <w:pPr>
        <w:numPr>
          <w:ilvl w:val="0"/>
          <w:numId w:val="37"/>
        </w:numPr>
      </w:pPr>
      <w:r w:rsidRPr="00511F47">
        <w:t>Updated Data Inventory and Gap Analysis</w:t>
      </w:r>
    </w:p>
    <w:p w:rsidRPr="00511F47" w:rsidR="00511F47" w:rsidP="00511F47" w:rsidRDefault="00511F47" w14:paraId="1122470E" w14:textId="77777777">
      <w:pPr>
        <w:numPr>
          <w:ilvl w:val="0"/>
          <w:numId w:val="37"/>
        </w:numPr>
      </w:pPr>
      <w:r w:rsidRPr="00511F47">
        <w:t>Functional Design Specifications for the Unified Water Data Portal</w:t>
      </w:r>
    </w:p>
    <w:p w:rsidRPr="00511F47" w:rsidR="00511F47" w:rsidP="00511F47" w:rsidRDefault="00511F47" w14:paraId="6B0C8E1E" w14:textId="77777777">
      <w:pPr>
        <w:numPr>
          <w:ilvl w:val="0"/>
          <w:numId w:val="37"/>
        </w:numPr>
      </w:pPr>
      <w:r w:rsidRPr="00511F47">
        <w:t>Proof-of-Concept / Validation Demonstration</w:t>
      </w:r>
    </w:p>
    <w:p w:rsidRPr="00511F47" w:rsidR="00511F47" w:rsidP="00511F47" w:rsidRDefault="00511F47" w14:paraId="5BB51147" w14:textId="77777777">
      <w:pPr>
        <w:numPr>
          <w:ilvl w:val="0"/>
          <w:numId w:val="37"/>
        </w:numPr>
      </w:pPr>
      <w:r w:rsidRPr="00511F47">
        <w:t>Phased Implementation Roadmap and Indicative Cost Model</w:t>
      </w:r>
    </w:p>
    <w:p w:rsidRPr="00511F47" w:rsidR="00511F47" w:rsidP="00511F47" w:rsidRDefault="00511F47" w14:paraId="4C64BEB6" w14:textId="77777777">
      <w:pPr>
        <w:numPr>
          <w:ilvl w:val="0"/>
          <w:numId w:val="37"/>
        </w:numPr>
      </w:pPr>
      <w:r w:rsidRPr="00511F47">
        <w:t>Sustainability and Business Model Options Report</w:t>
      </w:r>
    </w:p>
    <w:p w:rsidRPr="00511F47" w:rsidR="00511F47" w:rsidP="00511F47" w:rsidRDefault="00511F47" w14:paraId="4FF537DD" w14:textId="77777777">
      <w:pPr>
        <w:numPr>
          <w:ilvl w:val="0"/>
          <w:numId w:val="37"/>
        </w:numPr>
      </w:pPr>
      <w:r w:rsidRPr="00511F47">
        <w:t>Capacity Building and Knowledge Transfer Plan</w:t>
      </w:r>
    </w:p>
    <w:p w:rsidRPr="00511F47" w:rsidR="00511F47" w:rsidP="00511F47" w:rsidRDefault="00511F47" w14:paraId="0D6CFAC5" w14:textId="77777777">
      <w:pPr>
        <w:numPr>
          <w:ilvl w:val="0"/>
          <w:numId w:val="37"/>
        </w:numPr>
      </w:pPr>
      <w:r w:rsidRPr="00511F47">
        <w:t>Final Consolidated Design Documentation and Handover Package</w:t>
      </w:r>
    </w:p>
    <w:p w:rsidRPr="00511F47" w:rsidR="00511F47" w:rsidP="00511F47" w:rsidRDefault="00000000" w14:paraId="28DD171B" w14:textId="77777777">
      <w:r>
        <w:pict w14:anchorId="39A6CB22">
          <v:rect id="_x0000_i1029" style="width:0;height:1.5pt" o:hr="t" o:hrstd="t" o:hralign="center" fillcolor="#a0a0a0" stroked="f"/>
        </w:pict>
      </w:r>
    </w:p>
    <w:p w:rsidRPr="00511F47" w:rsidR="00511F47" w:rsidP="00511F47" w:rsidRDefault="00511F47" w14:paraId="44CC41D9" w14:textId="77777777">
      <w:pPr>
        <w:rPr>
          <w:b/>
          <w:bCs/>
        </w:rPr>
      </w:pPr>
      <w:r w:rsidRPr="00511F47">
        <w:rPr>
          <w:b/>
          <w:bCs/>
        </w:rPr>
        <w:t>5. Future Development Phase (Indicative)</w:t>
      </w:r>
    </w:p>
    <w:p w:rsidRPr="00511F47" w:rsidR="00511F47" w:rsidP="00511F47" w:rsidRDefault="00511F47" w14:paraId="6B06EFE8" w14:textId="77777777">
      <w:r w:rsidRPr="00511F47">
        <w:t xml:space="preserve">IWMI intends to procure the development and implementation of the Unified Water Data Portal and associated systems through a </w:t>
      </w:r>
      <w:r w:rsidRPr="00511F47">
        <w:rPr>
          <w:b/>
          <w:bCs/>
        </w:rPr>
        <w:t>separate competitive process</w:t>
      </w:r>
      <w:r w:rsidRPr="00511F47">
        <w:t xml:space="preserve"> following completion and approval of this design assignment. Outputs of this RFP will form the basis for that subsequent procurement. Appointment under this RFP does not guarantee selection for any future development or implementation work.</w:t>
      </w:r>
    </w:p>
    <w:p w:rsidRPr="00511F47" w:rsidR="00511F47" w:rsidP="00511F47" w:rsidRDefault="00000000" w14:paraId="042E7B77" w14:textId="77777777">
      <w:r>
        <w:pict w14:anchorId="4ECBA25B">
          <v:rect id="_x0000_i1030" style="width:0;height:1.5pt" o:hr="t" o:hrstd="t" o:hralign="center" fillcolor="#a0a0a0" stroked="f"/>
        </w:pict>
      </w:r>
    </w:p>
    <w:p w:rsidRPr="00511F47" w:rsidR="00511F47" w:rsidP="00511F47" w:rsidRDefault="00511F47" w14:paraId="0643322A" w14:textId="77777777">
      <w:pPr>
        <w:rPr>
          <w:b/>
          <w:bCs/>
        </w:rPr>
      </w:pPr>
      <w:r w:rsidRPr="00511F47">
        <w:rPr>
          <w:b/>
          <w:bCs/>
        </w:rPr>
        <w:t>6. Timeline and Design Cadence</w:t>
      </w:r>
    </w:p>
    <w:p w:rsidRPr="00511F47" w:rsidR="00511F47" w:rsidP="00511F47" w:rsidRDefault="00511F47" w14:paraId="5AE835FF" w14:textId="77777777">
      <w:r w:rsidRPr="00511F47">
        <w:t xml:space="preserve">The assignment is expected to be completed over approximately </w:t>
      </w:r>
      <w:r w:rsidRPr="00511F47">
        <w:rPr>
          <w:b/>
          <w:bCs/>
        </w:rPr>
        <w:t>six (6) months</w:t>
      </w:r>
      <w:r w:rsidRPr="00511F47">
        <w:t>, focused exclusively on design, validation, and planning activities.</w:t>
      </w:r>
    </w:p>
    <w:tbl>
      <w:tblPr>
        <w:tblW w:w="0" w:type="auto"/>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Look w:val="04A0" w:firstRow="1" w:lastRow="0" w:firstColumn="1" w:lastColumn="0" w:noHBand="0" w:noVBand="1"/>
      </w:tblPr>
      <w:tblGrid>
        <w:gridCol w:w="407"/>
        <w:gridCol w:w="7149"/>
        <w:gridCol w:w="937"/>
      </w:tblGrid>
      <w:tr w:rsidRPr="00511F47" w:rsidR="00511F47" w:rsidTr="006D4D37" w14:paraId="6AF61C91" w14:textId="77777777">
        <w:trPr>
          <w:tblHeader/>
          <w:tblCellSpacing w:w="15" w:type="dxa"/>
        </w:trPr>
        <w:tc>
          <w:tcPr>
            <w:tcW w:w="0" w:type="auto"/>
            <w:vAlign w:val="center"/>
            <w:hideMark/>
          </w:tcPr>
          <w:p w:rsidRPr="00511F47" w:rsidR="00511F47" w:rsidP="00511F47" w:rsidRDefault="006C47E1" w14:paraId="196C4F15" w14:textId="7F075BCD">
            <w:pPr>
              <w:rPr>
                <w:b/>
                <w:bCs/>
              </w:rPr>
            </w:pPr>
            <w:r>
              <w:rPr>
                <w:b/>
                <w:bCs/>
              </w:rPr>
              <w:t>No</w:t>
            </w:r>
          </w:p>
        </w:tc>
        <w:tc>
          <w:tcPr>
            <w:tcW w:w="0" w:type="auto"/>
            <w:vAlign w:val="center"/>
            <w:hideMark/>
          </w:tcPr>
          <w:p w:rsidRPr="00511F47" w:rsidR="00511F47" w:rsidP="00511F47" w:rsidRDefault="00511F47" w14:paraId="6B228B21" w14:textId="77777777">
            <w:pPr>
              <w:rPr>
                <w:b/>
                <w:bCs/>
              </w:rPr>
            </w:pPr>
            <w:r w:rsidRPr="00511F47">
              <w:rPr>
                <w:b/>
                <w:bCs/>
              </w:rPr>
              <w:t>Key Outputs</w:t>
            </w:r>
          </w:p>
        </w:tc>
        <w:tc>
          <w:tcPr>
            <w:tcW w:w="0" w:type="auto"/>
            <w:vAlign w:val="center"/>
            <w:hideMark/>
          </w:tcPr>
          <w:p w:rsidRPr="00511F47" w:rsidR="00511F47" w:rsidP="00511F47" w:rsidRDefault="00511F47" w14:paraId="27405B2A" w14:textId="77777777">
            <w:pPr>
              <w:rPr>
                <w:b/>
                <w:bCs/>
              </w:rPr>
            </w:pPr>
            <w:r w:rsidRPr="00511F47">
              <w:rPr>
                <w:b/>
                <w:bCs/>
              </w:rPr>
              <w:t>Timing</w:t>
            </w:r>
          </w:p>
        </w:tc>
      </w:tr>
      <w:tr w:rsidRPr="00511F47" w:rsidR="00511F47" w:rsidTr="006D4D37" w14:paraId="48A59C1D" w14:textId="77777777">
        <w:trPr>
          <w:tblCellSpacing w:w="15" w:type="dxa"/>
        </w:trPr>
        <w:tc>
          <w:tcPr>
            <w:tcW w:w="0" w:type="auto"/>
            <w:vAlign w:val="center"/>
            <w:hideMark/>
          </w:tcPr>
          <w:p w:rsidRPr="00511F47" w:rsidR="00511F47" w:rsidP="00511F47" w:rsidRDefault="00511F47" w14:paraId="7EB2DD5C" w14:textId="5859CD4B">
            <w:r w:rsidRPr="00511F47">
              <w:t>1</w:t>
            </w:r>
          </w:p>
        </w:tc>
        <w:tc>
          <w:tcPr>
            <w:tcW w:w="0" w:type="auto"/>
            <w:vAlign w:val="center"/>
            <w:hideMark/>
          </w:tcPr>
          <w:p w:rsidRPr="00511F47" w:rsidR="00511F47" w:rsidP="00511F47" w:rsidRDefault="00511F47" w14:paraId="2EE307D6" w14:textId="77777777">
            <w:r w:rsidRPr="00511F47">
              <w:t>Inception Report and Stakeholder Engagement</w:t>
            </w:r>
          </w:p>
        </w:tc>
        <w:tc>
          <w:tcPr>
            <w:tcW w:w="0" w:type="auto"/>
            <w:vAlign w:val="center"/>
            <w:hideMark/>
          </w:tcPr>
          <w:p w:rsidRPr="00511F47" w:rsidR="00511F47" w:rsidP="00511F47" w:rsidRDefault="00511F47" w14:paraId="56B0687E" w14:textId="77777777">
            <w:r w:rsidRPr="00511F47">
              <w:t>Month 1</w:t>
            </w:r>
          </w:p>
        </w:tc>
      </w:tr>
      <w:tr w:rsidRPr="00511F47" w:rsidR="00511F47" w:rsidTr="006D4D37" w14:paraId="78FC0688" w14:textId="77777777">
        <w:trPr>
          <w:tblCellSpacing w:w="15" w:type="dxa"/>
        </w:trPr>
        <w:tc>
          <w:tcPr>
            <w:tcW w:w="0" w:type="auto"/>
            <w:vAlign w:val="center"/>
            <w:hideMark/>
          </w:tcPr>
          <w:p w:rsidRPr="00511F47" w:rsidR="00511F47" w:rsidP="00511F47" w:rsidRDefault="00511F47" w14:paraId="1462E56C" w14:textId="08259FF9">
            <w:r w:rsidRPr="00511F47">
              <w:t>2</w:t>
            </w:r>
          </w:p>
        </w:tc>
        <w:tc>
          <w:tcPr>
            <w:tcW w:w="0" w:type="auto"/>
            <w:vAlign w:val="center"/>
            <w:hideMark/>
          </w:tcPr>
          <w:p w:rsidRPr="00511F47" w:rsidR="00511F47" w:rsidP="00511F47" w:rsidRDefault="00511F47" w14:paraId="31080E64" w14:textId="77777777">
            <w:r w:rsidRPr="00511F47">
              <w:t>Architecture Blueprint, Draft Governance Framework, Data Inventory</w:t>
            </w:r>
          </w:p>
        </w:tc>
        <w:tc>
          <w:tcPr>
            <w:tcW w:w="0" w:type="auto"/>
            <w:vAlign w:val="center"/>
            <w:hideMark/>
          </w:tcPr>
          <w:p w:rsidRPr="00511F47" w:rsidR="00511F47" w:rsidP="00511F47" w:rsidRDefault="00511F47" w14:paraId="1D1CE7F9" w14:textId="77777777">
            <w:r w:rsidRPr="00511F47">
              <w:t>Month 2</w:t>
            </w:r>
          </w:p>
        </w:tc>
      </w:tr>
      <w:tr w:rsidRPr="00511F47" w:rsidR="00511F47" w:rsidTr="006D4D37" w14:paraId="16B6D3E4" w14:textId="77777777">
        <w:trPr>
          <w:tblCellSpacing w:w="15" w:type="dxa"/>
        </w:trPr>
        <w:tc>
          <w:tcPr>
            <w:tcW w:w="0" w:type="auto"/>
            <w:vAlign w:val="center"/>
            <w:hideMark/>
          </w:tcPr>
          <w:p w:rsidRPr="00511F47" w:rsidR="00511F47" w:rsidP="00511F47" w:rsidRDefault="00511F47" w14:paraId="77938FC1" w14:textId="2676D240">
            <w:r w:rsidRPr="00511F47">
              <w:t>3</w:t>
            </w:r>
          </w:p>
        </w:tc>
        <w:tc>
          <w:tcPr>
            <w:tcW w:w="0" w:type="auto"/>
            <w:vAlign w:val="center"/>
            <w:hideMark/>
          </w:tcPr>
          <w:p w:rsidRPr="00511F47" w:rsidR="00511F47" w:rsidP="00511F47" w:rsidRDefault="00511F47" w14:paraId="72FEE528" w14:textId="77777777">
            <w:r w:rsidRPr="00511F47">
              <w:t>Functional and Technical Design Specifications</w:t>
            </w:r>
          </w:p>
        </w:tc>
        <w:tc>
          <w:tcPr>
            <w:tcW w:w="0" w:type="auto"/>
            <w:vAlign w:val="center"/>
            <w:hideMark/>
          </w:tcPr>
          <w:p w:rsidRPr="00511F47" w:rsidR="00511F47" w:rsidP="00511F47" w:rsidRDefault="00511F47" w14:paraId="37AA2E16" w14:textId="77777777">
            <w:r w:rsidRPr="00511F47">
              <w:t>Month 3</w:t>
            </w:r>
          </w:p>
        </w:tc>
      </w:tr>
      <w:tr w:rsidRPr="00511F47" w:rsidR="00511F47" w:rsidTr="006D4D37" w14:paraId="5C9A2D59" w14:textId="77777777">
        <w:trPr>
          <w:tblCellSpacing w:w="15" w:type="dxa"/>
        </w:trPr>
        <w:tc>
          <w:tcPr>
            <w:tcW w:w="0" w:type="auto"/>
            <w:vAlign w:val="center"/>
            <w:hideMark/>
          </w:tcPr>
          <w:p w:rsidRPr="00511F47" w:rsidR="00511F47" w:rsidP="00511F47" w:rsidRDefault="00511F47" w14:paraId="7EEB99C1" w14:textId="376C9CF8">
            <w:r w:rsidRPr="00511F47">
              <w:t>4</w:t>
            </w:r>
          </w:p>
        </w:tc>
        <w:tc>
          <w:tcPr>
            <w:tcW w:w="0" w:type="auto"/>
            <w:vAlign w:val="center"/>
            <w:hideMark/>
          </w:tcPr>
          <w:p w:rsidRPr="00511F47" w:rsidR="00511F47" w:rsidP="00511F47" w:rsidRDefault="00511F47" w14:paraId="2F768FB4" w14:textId="77777777">
            <w:r w:rsidRPr="00511F47">
              <w:t>Proof-of-Concept and Design Validation</w:t>
            </w:r>
          </w:p>
        </w:tc>
        <w:tc>
          <w:tcPr>
            <w:tcW w:w="0" w:type="auto"/>
            <w:vAlign w:val="center"/>
            <w:hideMark/>
          </w:tcPr>
          <w:p w:rsidRPr="00511F47" w:rsidR="00511F47" w:rsidP="00511F47" w:rsidRDefault="00511F47" w14:paraId="7273B957" w14:textId="77777777">
            <w:r w:rsidRPr="00511F47">
              <w:t>Month 4</w:t>
            </w:r>
          </w:p>
        </w:tc>
      </w:tr>
      <w:tr w:rsidRPr="00511F47" w:rsidR="00511F47" w:rsidTr="006D4D37" w14:paraId="711B7A32" w14:textId="77777777">
        <w:trPr>
          <w:tblCellSpacing w:w="15" w:type="dxa"/>
        </w:trPr>
        <w:tc>
          <w:tcPr>
            <w:tcW w:w="0" w:type="auto"/>
            <w:vAlign w:val="center"/>
            <w:hideMark/>
          </w:tcPr>
          <w:p w:rsidRPr="00511F47" w:rsidR="00511F47" w:rsidP="00511F47" w:rsidRDefault="00511F47" w14:paraId="21CA9B28" w14:textId="5CCEA704">
            <w:r w:rsidRPr="00511F47">
              <w:t>5</w:t>
            </w:r>
          </w:p>
        </w:tc>
        <w:tc>
          <w:tcPr>
            <w:tcW w:w="0" w:type="auto"/>
            <w:vAlign w:val="center"/>
            <w:hideMark/>
          </w:tcPr>
          <w:p w:rsidRPr="00511F47" w:rsidR="00511F47" w:rsidP="00511F47" w:rsidRDefault="00511F47" w14:paraId="74AF0F9D" w14:textId="77777777">
            <w:r w:rsidRPr="00511F47">
              <w:t>Implementation Roadmap, Indicative Costing, Sustainability Options</w:t>
            </w:r>
          </w:p>
        </w:tc>
        <w:tc>
          <w:tcPr>
            <w:tcW w:w="0" w:type="auto"/>
            <w:vAlign w:val="center"/>
            <w:hideMark/>
          </w:tcPr>
          <w:p w:rsidRPr="00511F47" w:rsidR="00511F47" w:rsidP="00511F47" w:rsidRDefault="00511F47" w14:paraId="7AF7022D" w14:textId="77777777">
            <w:r w:rsidRPr="00511F47">
              <w:t>Month 5</w:t>
            </w:r>
          </w:p>
        </w:tc>
      </w:tr>
      <w:tr w:rsidRPr="00511F47" w:rsidR="00511F47" w:rsidTr="006D4D37" w14:paraId="18C7B106" w14:textId="77777777">
        <w:trPr>
          <w:tblCellSpacing w:w="15" w:type="dxa"/>
        </w:trPr>
        <w:tc>
          <w:tcPr>
            <w:tcW w:w="0" w:type="auto"/>
            <w:vAlign w:val="center"/>
            <w:hideMark/>
          </w:tcPr>
          <w:p w:rsidRPr="00511F47" w:rsidR="00511F47" w:rsidP="00511F47" w:rsidRDefault="00511F47" w14:paraId="462BC820" w14:textId="7EEA24E2">
            <w:r w:rsidRPr="00511F47">
              <w:t>6</w:t>
            </w:r>
          </w:p>
        </w:tc>
        <w:tc>
          <w:tcPr>
            <w:tcW w:w="0" w:type="auto"/>
            <w:vAlign w:val="center"/>
            <w:hideMark/>
          </w:tcPr>
          <w:p w:rsidRPr="00511F47" w:rsidR="00511F47" w:rsidP="00511F47" w:rsidRDefault="00511F47" w14:paraId="18A94620" w14:textId="77777777">
            <w:r w:rsidRPr="00511F47">
              <w:t>Capacity Building Plan and Final Handover</w:t>
            </w:r>
          </w:p>
        </w:tc>
        <w:tc>
          <w:tcPr>
            <w:tcW w:w="0" w:type="auto"/>
            <w:vAlign w:val="center"/>
            <w:hideMark/>
          </w:tcPr>
          <w:p w:rsidRPr="00511F47" w:rsidR="00511F47" w:rsidP="00511F47" w:rsidRDefault="00511F47" w14:paraId="30F3EC94" w14:textId="77777777">
            <w:r w:rsidRPr="00511F47">
              <w:t>Month 6</w:t>
            </w:r>
          </w:p>
        </w:tc>
      </w:tr>
    </w:tbl>
    <w:p w:rsidRPr="00511F47" w:rsidR="00511F47" w:rsidP="00511F47" w:rsidRDefault="00511F47" w14:paraId="3FDF030E" w14:textId="77777777">
      <w:r w:rsidRPr="00511F47">
        <w:t>No system development, deployment, or operational implementation activities are included.</w:t>
      </w:r>
    </w:p>
    <w:p w:rsidRPr="00511F47" w:rsidR="00511F47" w:rsidP="00511F47" w:rsidRDefault="00000000" w14:paraId="6984FBB0" w14:textId="77777777">
      <w:r>
        <w:pict w14:anchorId="75205014">
          <v:rect id="_x0000_i1031" style="width:0;height:1.5pt" o:hr="t" o:hrstd="t" o:hralign="center" fillcolor="#a0a0a0" stroked="f"/>
        </w:pict>
      </w:r>
    </w:p>
    <w:p w:rsidRPr="00511F47" w:rsidR="00511F47" w:rsidP="00511F47" w:rsidRDefault="00511F47" w14:paraId="2DB87358" w14:textId="77777777">
      <w:pPr>
        <w:rPr>
          <w:b/>
          <w:bCs/>
        </w:rPr>
      </w:pPr>
      <w:r w:rsidRPr="00511F47">
        <w:rPr>
          <w:b/>
          <w:bCs/>
        </w:rPr>
        <w:t>7. Proposal Requirements</w:t>
      </w:r>
    </w:p>
    <w:p w:rsidRPr="00511F47" w:rsidR="00511F47" w:rsidP="00511F47" w:rsidRDefault="00511F47" w14:paraId="182DB9BC" w14:textId="77777777">
      <w:r w:rsidRPr="00511F47">
        <w:t xml:space="preserve">Bidders shall submit </w:t>
      </w:r>
      <w:r w:rsidRPr="00511F47">
        <w:rPr>
          <w:b/>
          <w:bCs/>
        </w:rPr>
        <w:t>two separate documents</w:t>
      </w:r>
      <w:r w:rsidRPr="00511F47">
        <w:t xml:space="preserve">: (i) a </w:t>
      </w:r>
      <w:r w:rsidRPr="00511F47">
        <w:rPr>
          <w:b/>
          <w:bCs/>
        </w:rPr>
        <w:t>Technical Proposal</w:t>
      </w:r>
      <w:r w:rsidRPr="00511F47">
        <w:t xml:space="preserve"> and (ii) a </w:t>
      </w:r>
      <w:r w:rsidRPr="00511F47">
        <w:rPr>
          <w:b/>
          <w:bCs/>
        </w:rPr>
        <w:t>Financial Proposal</w:t>
      </w:r>
      <w:r w:rsidRPr="00511F47">
        <w:t>, as separate PDF files. Proposals must be complete, well-structured, and address the requirements of this design-only, phased approach RFP. Incomplete proposals may be disqualified.</w:t>
      </w:r>
    </w:p>
    <w:p w:rsidRPr="00511F47" w:rsidR="00511F47" w:rsidP="00511F47" w:rsidRDefault="00511F47" w14:paraId="2D3B0EB4" w14:textId="77777777">
      <w:pPr>
        <w:rPr>
          <w:b/>
          <w:bCs/>
        </w:rPr>
      </w:pPr>
      <w:r w:rsidRPr="00511F47">
        <w:rPr>
          <w:b/>
          <w:bCs/>
        </w:rPr>
        <w:t>7.1 Mandatory Submission Package</w:t>
      </w:r>
    </w:p>
    <w:p w:rsidRPr="00511F47" w:rsidR="00511F47" w:rsidP="00511F47" w:rsidRDefault="00511F47" w14:paraId="4DAFEC14" w14:textId="77777777">
      <w:r w:rsidRPr="00511F47">
        <w:rPr>
          <w:b/>
          <w:bCs/>
        </w:rPr>
        <w:t>A. Technical Proposal (mandatory)</w:t>
      </w:r>
    </w:p>
    <w:p w:rsidRPr="00511F47" w:rsidR="00511F47" w:rsidP="00511F47" w:rsidRDefault="00511F47" w14:paraId="71008930" w14:textId="77777777">
      <w:r w:rsidRPr="00511F47">
        <w:t>The Technical Proposal shall include, at a minimum:</w:t>
      </w:r>
    </w:p>
    <w:p w:rsidRPr="00511F47" w:rsidR="00511F47" w:rsidP="00511F47" w:rsidRDefault="00511F47" w14:paraId="3C9BF30B" w14:textId="77777777">
      <w:pPr>
        <w:numPr>
          <w:ilvl w:val="0"/>
          <w:numId w:val="38"/>
        </w:numPr>
      </w:pPr>
      <w:r w:rsidRPr="00511F47">
        <w:rPr>
          <w:b/>
          <w:bCs/>
        </w:rPr>
        <w:t>Cover Letter</w:t>
      </w:r>
    </w:p>
    <w:p w:rsidRPr="00511F47" w:rsidR="00511F47" w:rsidP="00511F47" w:rsidRDefault="00511F47" w14:paraId="45C7C988" w14:textId="77777777">
      <w:pPr>
        <w:numPr>
          <w:ilvl w:val="1"/>
          <w:numId w:val="38"/>
        </w:numPr>
      </w:pPr>
      <w:r w:rsidRPr="00511F47">
        <w:t>Signed by an authorized representative.</w:t>
      </w:r>
    </w:p>
    <w:p w:rsidRPr="00511F47" w:rsidR="00511F47" w:rsidP="00511F47" w:rsidRDefault="00511F47" w14:paraId="1C8B4CC3" w14:textId="77777777">
      <w:pPr>
        <w:numPr>
          <w:ilvl w:val="1"/>
          <w:numId w:val="38"/>
        </w:numPr>
      </w:pPr>
      <w:r w:rsidRPr="00511F47">
        <w:t xml:space="preserve">Confirmation of bidder’s validity period (minimum </w:t>
      </w:r>
      <w:r w:rsidRPr="00511F47">
        <w:rPr>
          <w:b/>
          <w:bCs/>
        </w:rPr>
        <w:t>90 days</w:t>
      </w:r>
      <w:r w:rsidRPr="00511F47">
        <w:t>).</w:t>
      </w:r>
    </w:p>
    <w:p w:rsidRPr="00511F47" w:rsidR="00511F47" w:rsidP="00511F47" w:rsidRDefault="00511F47" w14:paraId="270C8CF7" w14:textId="77777777">
      <w:pPr>
        <w:numPr>
          <w:ilvl w:val="0"/>
          <w:numId w:val="38"/>
        </w:numPr>
      </w:pPr>
      <w:r w:rsidRPr="00511F47">
        <w:rPr>
          <w:b/>
          <w:bCs/>
        </w:rPr>
        <w:t>Company Profile</w:t>
      </w:r>
    </w:p>
    <w:p w:rsidRPr="00511F47" w:rsidR="00511F47" w:rsidP="00511F47" w:rsidRDefault="00511F47" w14:paraId="27889515" w14:textId="77777777">
      <w:pPr>
        <w:numPr>
          <w:ilvl w:val="1"/>
          <w:numId w:val="38"/>
        </w:numPr>
      </w:pPr>
      <w:r w:rsidRPr="00511F47">
        <w:t>Legal name, registration details, country of incorporation, years of operation, and office locations.</w:t>
      </w:r>
    </w:p>
    <w:p w:rsidRPr="00511F47" w:rsidR="00511F47" w:rsidP="00511F47" w:rsidRDefault="00511F47" w14:paraId="3DCC06B1" w14:textId="77777777">
      <w:pPr>
        <w:numPr>
          <w:ilvl w:val="1"/>
          <w:numId w:val="38"/>
        </w:numPr>
      </w:pPr>
      <w:r w:rsidRPr="00511F47">
        <w:t>Brief overview of relevant capabilities in data governance, data architecture, geospatial data platforms, and cloud/DevOps design.</w:t>
      </w:r>
    </w:p>
    <w:p w:rsidRPr="00511F47" w:rsidR="00511F47" w:rsidP="00511F47" w:rsidRDefault="00511F47" w14:paraId="572999C1" w14:textId="77777777">
      <w:pPr>
        <w:numPr>
          <w:ilvl w:val="0"/>
          <w:numId w:val="38"/>
        </w:numPr>
      </w:pPr>
      <w:r w:rsidRPr="00511F47">
        <w:rPr>
          <w:b/>
          <w:bCs/>
        </w:rPr>
        <w:t>Relevant Experience and References</w:t>
      </w:r>
    </w:p>
    <w:p w:rsidRPr="00511F47" w:rsidR="00511F47" w:rsidP="00511F47" w:rsidRDefault="00511F47" w14:paraId="71FC58B4" w14:textId="77777777">
      <w:pPr>
        <w:numPr>
          <w:ilvl w:val="1"/>
          <w:numId w:val="38"/>
        </w:numPr>
      </w:pPr>
      <w:r w:rsidRPr="00511F47">
        <w:rPr>
          <w:b/>
          <w:bCs/>
        </w:rPr>
        <w:t>3–5</w:t>
      </w:r>
      <w:r w:rsidRPr="00511F47">
        <w:t xml:space="preserve"> comparable assignments demonstrating design of data governance frameworks and/or data platform architectures (preferably water, climate, environment, geospatial, or scientific data).</w:t>
      </w:r>
    </w:p>
    <w:p w:rsidRPr="00511F47" w:rsidR="00511F47" w:rsidP="00511F47" w:rsidRDefault="00511F47" w14:paraId="78E3D830" w14:textId="77777777">
      <w:pPr>
        <w:numPr>
          <w:ilvl w:val="1"/>
          <w:numId w:val="38"/>
        </w:numPr>
      </w:pPr>
      <w:r w:rsidRPr="00511F47">
        <w:t>For each: objectives, scope, approach, standards/tools used, outcomes, timeline, and challenges.</w:t>
      </w:r>
    </w:p>
    <w:p w:rsidRPr="00511F47" w:rsidR="00511F47" w:rsidP="00511F47" w:rsidRDefault="00511F47" w14:paraId="57E9B1BB" w14:textId="77777777">
      <w:pPr>
        <w:numPr>
          <w:ilvl w:val="1"/>
          <w:numId w:val="38"/>
        </w:numPr>
      </w:pPr>
      <w:r w:rsidRPr="00511F47">
        <w:t xml:space="preserve">At least </w:t>
      </w:r>
      <w:r w:rsidRPr="00511F47">
        <w:rPr>
          <w:b/>
          <w:bCs/>
        </w:rPr>
        <w:t>two references</w:t>
      </w:r>
      <w:r w:rsidRPr="00511F47">
        <w:t xml:space="preserve"> with contact details.</w:t>
      </w:r>
    </w:p>
    <w:p w:rsidRPr="00511F47" w:rsidR="00511F47" w:rsidP="00511F47" w:rsidRDefault="00511F47" w14:paraId="3B543C5C" w14:textId="77777777">
      <w:pPr>
        <w:numPr>
          <w:ilvl w:val="0"/>
          <w:numId w:val="38"/>
        </w:numPr>
      </w:pPr>
      <w:r w:rsidRPr="00511F47">
        <w:rPr>
          <w:b/>
          <w:bCs/>
        </w:rPr>
        <w:t>Understanding of the Assignment</w:t>
      </w:r>
    </w:p>
    <w:p w:rsidRPr="00511F47" w:rsidR="00511F47" w:rsidP="00511F47" w:rsidRDefault="00511F47" w14:paraId="299C5EB4" w14:textId="77777777">
      <w:pPr>
        <w:numPr>
          <w:ilvl w:val="1"/>
          <w:numId w:val="38"/>
        </w:numPr>
      </w:pPr>
      <w:r w:rsidRPr="00511F47">
        <w:t>Demonstrated understanding of IWMI’s context, challenges, and objectives.</w:t>
      </w:r>
    </w:p>
    <w:p w:rsidRPr="00511F47" w:rsidR="00511F47" w:rsidP="00511F47" w:rsidRDefault="00511F47" w14:paraId="6EE9EB97" w14:textId="77777777">
      <w:pPr>
        <w:numPr>
          <w:ilvl w:val="1"/>
          <w:numId w:val="38"/>
        </w:numPr>
      </w:pPr>
      <w:r w:rsidRPr="00511F47">
        <w:t>Key risks and constraints anticipated for a multi-source, multi-format water data ecosystem.</w:t>
      </w:r>
    </w:p>
    <w:p w:rsidRPr="00511F47" w:rsidR="00511F47" w:rsidP="00511F47" w:rsidRDefault="00511F47" w14:paraId="1EFFF5A5" w14:textId="77777777">
      <w:pPr>
        <w:numPr>
          <w:ilvl w:val="0"/>
          <w:numId w:val="38"/>
        </w:numPr>
      </w:pPr>
      <w:r w:rsidRPr="00511F47">
        <w:rPr>
          <w:b/>
          <w:bCs/>
        </w:rPr>
        <w:t>Proposed Approach and Methodology (Design-Only)</w:t>
      </w:r>
    </w:p>
    <w:p w:rsidRPr="00511F47" w:rsidR="00511F47" w:rsidP="00511F47" w:rsidRDefault="00511F47" w14:paraId="5C7F8319" w14:textId="77777777">
      <w:pPr>
        <w:numPr>
          <w:ilvl w:val="1"/>
          <w:numId w:val="38"/>
        </w:numPr>
      </w:pPr>
      <w:r w:rsidRPr="00511F47">
        <w:t>Proposed stakeholder engagement approach and requirements elicitation.</w:t>
      </w:r>
    </w:p>
    <w:p w:rsidRPr="00511F47" w:rsidR="00511F47" w:rsidP="00511F47" w:rsidRDefault="00511F47" w14:paraId="22D52CDA" w14:textId="77777777">
      <w:pPr>
        <w:numPr>
          <w:ilvl w:val="1"/>
          <w:numId w:val="38"/>
        </w:numPr>
      </w:pPr>
      <w:r w:rsidRPr="00511F47">
        <w:t>Design methodology for architecture, governance, and specifications.</w:t>
      </w:r>
    </w:p>
    <w:p w:rsidRPr="00511F47" w:rsidR="00511F47" w:rsidP="00511F47" w:rsidRDefault="00511F47" w14:paraId="672667B5" w14:textId="77777777">
      <w:pPr>
        <w:numPr>
          <w:ilvl w:val="1"/>
          <w:numId w:val="38"/>
        </w:numPr>
      </w:pPr>
      <w:r w:rsidRPr="00511F47">
        <w:t>Approach to standards alignment (FAIR, metadata, interoperability, APIs) and non-functional requirements (security, performance, scalability).</w:t>
      </w:r>
    </w:p>
    <w:p w:rsidRPr="00511F47" w:rsidR="00511F47" w:rsidP="00511F47" w:rsidRDefault="00511F47" w14:paraId="476573A7" w14:textId="77777777">
      <w:pPr>
        <w:numPr>
          <w:ilvl w:val="1"/>
          <w:numId w:val="38"/>
        </w:numPr>
      </w:pPr>
      <w:r w:rsidRPr="00511F47">
        <w:t>Approach to producing vendor-neutral specifications to support a later competitive procurement.</w:t>
      </w:r>
    </w:p>
    <w:p w:rsidRPr="00511F47" w:rsidR="00511F47" w:rsidP="00511F47" w:rsidRDefault="00511F47" w14:paraId="1A12B2E6" w14:textId="77777777">
      <w:pPr>
        <w:numPr>
          <w:ilvl w:val="0"/>
          <w:numId w:val="38"/>
        </w:numPr>
      </w:pPr>
      <w:r w:rsidRPr="00511F47">
        <w:rPr>
          <w:b/>
          <w:bCs/>
        </w:rPr>
        <w:t>Proposed Outputs and Deliverable Structure</w:t>
      </w:r>
    </w:p>
    <w:p w:rsidRPr="00511F47" w:rsidR="00511F47" w:rsidP="00511F47" w:rsidRDefault="00511F47" w14:paraId="5A65E43D" w14:textId="77777777">
      <w:pPr>
        <w:numPr>
          <w:ilvl w:val="1"/>
          <w:numId w:val="38"/>
        </w:numPr>
      </w:pPr>
      <w:r w:rsidRPr="00511F47">
        <w:t xml:space="preserve">How the bidder will produce the deliverables listed in Sections </w:t>
      </w:r>
      <w:r w:rsidRPr="00511F47">
        <w:rPr>
          <w:b/>
          <w:bCs/>
        </w:rPr>
        <w:t>4</w:t>
      </w:r>
      <w:r w:rsidRPr="00511F47">
        <w:t xml:space="preserve"> and </w:t>
      </w:r>
      <w:r w:rsidRPr="00511F47">
        <w:rPr>
          <w:b/>
          <w:bCs/>
        </w:rPr>
        <w:t>6</w:t>
      </w:r>
      <w:r w:rsidRPr="00511F47">
        <w:t>.</w:t>
      </w:r>
    </w:p>
    <w:p w:rsidRPr="00511F47" w:rsidR="00511F47" w:rsidP="00511F47" w:rsidRDefault="00511F47" w14:paraId="11F1EB54" w14:textId="77777777">
      <w:pPr>
        <w:numPr>
          <w:ilvl w:val="1"/>
          <w:numId w:val="38"/>
        </w:numPr>
      </w:pPr>
      <w:r w:rsidRPr="00511F47">
        <w:t xml:space="preserve">Description of the proposed proof-of-concept / validation demonstration, clearly scoped as </w:t>
      </w:r>
      <w:r w:rsidRPr="00511F47">
        <w:rPr>
          <w:b/>
          <w:bCs/>
        </w:rPr>
        <w:t>non-production</w:t>
      </w:r>
      <w:r w:rsidRPr="00511F47">
        <w:t>.</w:t>
      </w:r>
    </w:p>
    <w:p w:rsidRPr="00511F47" w:rsidR="00511F47" w:rsidP="00511F47" w:rsidRDefault="00511F47" w14:paraId="08DDAFF7" w14:textId="77777777">
      <w:pPr>
        <w:numPr>
          <w:ilvl w:val="0"/>
          <w:numId w:val="38"/>
        </w:numPr>
      </w:pPr>
      <w:r w:rsidRPr="00511F47">
        <w:rPr>
          <w:b/>
          <w:bCs/>
        </w:rPr>
        <w:t>Work Plan and Schedule</w:t>
      </w:r>
    </w:p>
    <w:p w:rsidRPr="00511F47" w:rsidR="00511F47" w:rsidP="00511F47" w:rsidRDefault="00511F47" w14:paraId="3BB43DEB" w14:textId="77777777">
      <w:pPr>
        <w:numPr>
          <w:ilvl w:val="1"/>
          <w:numId w:val="38"/>
        </w:numPr>
      </w:pPr>
      <w:r w:rsidRPr="00511F47">
        <w:t xml:space="preserve">Detailed work plan aligned to the </w:t>
      </w:r>
      <w:r w:rsidRPr="00511F47">
        <w:rPr>
          <w:b/>
          <w:bCs/>
        </w:rPr>
        <w:t>six-month cadence</w:t>
      </w:r>
      <w:r w:rsidRPr="00511F47">
        <w:t xml:space="preserve"> in Section </w:t>
      </w:r>
      <w:r w:rsidRPr="00511F47">
        <w:rPr>
          <w:b/>
          <w:bCs/>
        </w:rPr>
        <w:t>6</w:t>
      </w:r>
      <w:r w:rsidRPr="00511F47">
        <w:t>.</w:t>
      </w:r>
    </w:p>
    <w:p w:rsidRPr="00511F47" w:rsidR="00511F47" w:rsidP="00511F47" w:rsidRDefault="00511F47" w14:paraId="0CB83A23" w14:textId="77777777">
      <w:pPr>
        <w:numPr>
          <w:ilvl w:val="1"/>
          <w:numId w:val="38"/>
        </w:numPr>
      </w:pPr>
      <w:r w:rsidRPr="00511F47">
        <w:t>Dependencies, assumptions, and proposed review/validation points with IWMI.</w:t>
      </w:r>
    </w:p>
    <w:p w:rsidRPr="00511F47" w:rsidR="00511F47" w:rsidP="00511F47" w:rsidRDefault="00511F47" w14:paraId="129B1B6C" w14:textId="77777777">
      <w:pPr>
        <w:numPr>
          <w:ilvl w:val="0"/>
          <w:numId w:val="38"/>
        </w:numPr>
      </w:pPr>
      <w:r w:rsidRPr="00511F47">
        <w:rPr>
          <w:b/>
          <w:bCs/>
        </w:rPr>
        <w:t>Project Team and Level of Effort</w:t>
      </w:r>
    </w:p>
    <w:p w:rsidRPr="00511F47" w:rsidR="00511F47" w:rsidP="00511F47" w:rsidRDefault="00511F47" w14:paraId="6377B561" w14:textId="77777777">
      <w:pPr>
        <w:numPr>
          <w:ilvl w:val="1"/>
          <w:numId w:val="38"/>
        </w:numPr>
      </w:pPr>
      <w:r w:rsidRPr="00511F47">
        <w:t>Team structure and roles (e.g., solution/data architect, data governance lead, geospatial/data engineer, UX/service designer, security specialist as needed).</w:t>
      </w:r>
    </w:p>
    <w:p w:rsidRPr="00511F47" w:rsidR="00511F47" w:rsidP="00511F47" w:rsidRDefault="00511F47" w14:paraId="02763E75" w14:textId="77777777">
      <w:pPr>
        <w:numPr>
          <w:ilvl w:val="1"/>
          <w:numId w:val="38"/>
        </w:numPr>
      </w:pPr>
      <w:r w:rsidRPr="00511F47">
        <w:t>CVs of key personnel.</w:t>
      </w:r>
    </w:p>
    <w:p w:rsidRPr="00511F47" w:rsidR="00511F47" w:rsidP="00511F47" w:rsidRDefault="00511F47" w14:paraId="0D46B76B" w14:textId="77777777">
      <w:pPr>
        <w:numPr>
          <w:ilvl w:val="1"/>
          <w:numId w:val="38"/>
        </w:numPr>
      </w:pPr>
      <w:r w:rsidRPr="00511F47">
        <w:t>Level of effort by role (e.g., person-days) and availability confirmation.</w:t>
      </w:r>
    </w:p>
    <w:p w:rsidRPr="00511F47" w:rsidR="00511F47" w:rsidP="00511F47" w:rsidRDefault="00511F47" w14:paraId="6CF73E17" w14:textId="77777777">
      <w:pPr>
        <w:numPr>
          <w:ilvl w:val="0"/>
          <w:numId w:val="38"/>
        </w:numPr>
      </w:pPr>
      <w:r w:rsidRPr="00511F47">
        <w:rPr>
          <w:b/>
          <w:bCs/>
        </w:rPr>
        <w:t>Risk Management and Quality Assurance</w:t>
      </w:r>
    </w:p>
    <w:p w:rsidRPr="00511F47" w:rsidR="00511F47" w:rsidP="00511F47" w:rsidRDefault="00511F47" w14:paraId="6415EE5B" w14:textId="77777777">
      <w:pPr>
        <w:numPr>
          <w:ilvl w:val="1"/>
          <w:numId w:val="38"/>
        </w:numPr>
      </w:pPr>
      <w:r w:rsidRPr="00511F47">
        <w:t>Approach to quality control of deliverables, review cycles, and change control.</w:t>
      </w:r>
    </w:p>
    <w:p w:rsidRPr="00511F47" w:rsidR="00511F47" w:rsidP="00511F47" w:rsidRDefault="00511F47" w14:paraId="38660D46" w14:textId="77777777">
      <w:pPr>
        <w:numPr>
          <w:ilvl w:val="0"/>
          <w:numId w:val="38"/>
        </w:numPr>
      </w:pPr>
      <w:r w:rsidRPr="00511F47">
        <w:rPr>
          <w:b/>
          <w:bCs/>
        </w:rPr>
        <w:t>Capacity Building and Knowledge Transfer Plan</w:t>
      </w:r>
    </w:p>
    <w:p w:rsidRPr="00511F47" w:rsidR="00511F47" w:rsidP="00511F47" w:rsidRDefault="00511F47" w14:paraId="3E1805B4" w14:textId="77777777">
      <w:pPr>
        <w:numPr>
          <w:ilvl w:val="0"/>
          <w:numId w:val="39"/>
        </w:numPr>
      </w:pPr>
      <w:r w:rsidRPr="00511F47">
        <w:t>Training approach, documentation plan, and handover method to enable IWMI to proceed to a separate implementation procurement.</w:t>
      </w:r>
    </w:p>
    <w:p w:rsidRPr="00511F47" w:rsidR="00511F47" w:rsidP="00511F47" w:rsidRDefault="00511F47" w14:paraId="3A9FAAF9" w14:textId="77777777">
      <w:r w:rsidRPr="00511F47">
        <w:rPr>
          <w:b/>
          <w:bCs/>
        </w:rPr>
        <w:t>B. Financial Proposal (mandatory)</w:t>
      </w:r>
    </w:p>
    <w:p w:rsidRPr="00511F47" w:rsidR="00511F47" w:rsidP="00511F47" w:rsidRDefault="00511F47" w14:paraId="1A6EF178" w14:textId="77777777">
      <w:r w:rsidRPr="00511F47">
        <w:t>The Financial Proposal shall:</w:t>
      </w:r>
    </w:p>
    <w:p w:rsidRPr="00511F47" w:rsidR="00511F47" w:rsidP="00511F47" w:rsidRDefault="00511F47" w14:paraId="2D32485C" w14:textId="77777777">
      <w:pPr>
        <w:numPr>
          <w:ilvl w:val="0"/>
          <w:numId w:val="40"/>
        </w:numPr>
      </w:pPr>
      <w:r w:rsidRPr="00511F47">
        <w:t xml:space="preserve">Provide an itemized cost breakdown for </w:t>
      </w:r>
      <w:r w:rsidRPr="00511F47">
        <w:rPr>
          <w:b/>
          <w:bCs/>
        </w:rPr>
        <w:t>design and advisory services only</w:t>
      </w:r>
      <w:r w:rsidRPr="00511F47">
        <w:t xml:space="preserve"> (no implementation/development pricing).</w:t>
      </w:r>
    </w:p>
    <w:p w:rsidRPr="00511F47" w:rsidR="00511F47" w:rsidP="00511F47" w:rsidRDefault="00511F47" w14:paraId="7D0EBB00" w14:textId="77777777">
      <w:pPr>
        <w:numPr>
          <w:ilvl w:val="0"/>
          <w:numId w:val="40"/>
        </w:numPr>
      </w:pPr>
      <w:r w:rsidRPr="00511F47">
        <w:t>Show assumptions, exclusions, and any third-party costs (if applicable).</w:t>
      </w:r>
    </w:p>
    <w:p w:rsidRPr="00511F47" w:rsidR="00511F47" w:rsidP="00511F47" w:rsidRDefault="00511F47" w14:paraId="3928D713" w14:textId="77777777">
      <w:pPr>
        <w:numPr>
          <w:ilvl w:val="0"/>
          <w:numId w:val="40"/>
        </w:numPr>
      </w:pPr>
      <w:r w:rsidRPr="00511F47">
        <w:t xml:space="preserve">Present costs in </w:t>
      </w:r>
      <w:r w:rsidRPr="00511F47">
        <w:rPr>
          <w:b/>
          <w:bCs/>
        </w:rPr>
        <w:t>USD</w:t>
      </w:r>
      <w:r w:rsidRPr="00511F47">
        <w:t>.</w:t>
      </w:r>
    </w:p>
    <w:p w:rsidRPr="00511F47" w:rsidR="00511F47" w:rsidP="00511F47" w:rsidRDefault="00511F47" w14:paraId="6ECFD947" w14:textId="77777777">
      <w:pPr>
        <w:numPr>
          <w:ilvl w:val="0"/>
          <w:numId w:val="40"/>
        </w:numPr>
      </w:pPr>
      <w:r w:rsidRPr="00511F47">
        <w:t xml:space="preserve">Align costs to the payment milestones in Section </w:t>
      </w:r>
      <w:r w:rsidRPr="00511F47">
        <w:rPr>
          <w:b/>
          <w:bCs/>
        </w:rPr>
        <w:t>9</w:t>
      </w:r>
      <w:r w:rsidRPr="00511F47">
        <w:t>.</w:t>
      </w:r>
    </w:p>
    <w:p w:rsidRPr="00511F47" w:rsidR="00511F47" w:rsidP="00511F47" w:rsidRDefault="00511F47" w14:paraId="36CF6FC8" w14:textId="77777777">
      <w:r w:rsidRPr="00511F47">
        <w:rPr>
          <w:b/>
          <w:bCs/>
        </w:rPr>
        <w:t>C. Attachments (mandatory)</w:t>
      </w:r>
    </w:p>
    <w:p w:rsidRPr="00511F47" w:rsidR="00511F47" w:rsidP="00511F47" w:rsidRDefault="00511F47" w14:paraId="4F001037" w14:textId="77777777">
      <w:pPr>
        <w:numPr>
          <w:ilvl w:val="0"/>
          <w:numId w:val="41"/>
        </w:numPr>
      </w:pPr>
      <w:r w:rsidRPr="00511F47">
        <w:t>Company registration/incorporation evidence (or equivalent).</w:t>
      </w:r>
    </w:p>
    <w:p w:rsidRPr="00511F47" w:rsidR="00511F47" w:rsidP="00511F47" w:rsidRDefault="00511F47" w14:paraId="507AEF89" w14:textId="77777777">
      <w:pPr>
        <w:numPr>
          <w:ilvl w:val="0"/>
          <w:numId w:val="41"/>
        </w:numPr>
      </w:pPr>
      <w:r w:rsidRPr="00511F47">
        <w:t>CVs of key experts.</w:t>
      </w:r>
    </w:p>
    <w:p w:rsidRPr="00511F47" w:rsidR="00511F47" w:rsidP="00511F47" w:rsidRDefault="00511F47" w14:paraId="174447A5" w14:textId="77777777">
      <w:pPr>
        <w:numPr>
          <w:ilvl w:val="0"/>
          <w:numId w:val="41"/>
        </w:numPr>
      </w:pPr>
      <w:r w:rsidRPr="00511F47">
        <w:t>At least two client references.</w:t>
      </w:r>
    </w:p>
    <w:p w:rsidRPr="00511F47" w:rsidR="00511F47" w:rsidP="00511F47" w:rsidRDefault="00000000" w14:paraId="317D357F" w14:textId="77777777">
      <w:r>
        <w:pict w14:anchorId="73ACF2FE">
          <v:rect id="_x0000_i1032" style="width:0;height:1.5pt" o:hr="t" o:hrstd="t" o:hralign="center" fillcolor="#a0a0a0" stroked="f"/>
        </w:pict>
      </w:r>
    </w:p>
    <w:p w:rsidRPr="00511F47" w:rsidR="00511F47" w:rsidP="00511F47" w:rsidRDefault="00511F47" w14:paraId="2B7A1797" w14:textId="77777777">
      <w:pPr>
        <w:rPr>
          <w:b/>
          <w:bCs/>
        </w:rPr>
      </w:pPr>
      <w:r w:rsidRPr="00511F47">
        <w:rPr>
          <w:b/>
          <w:bCs/>
        </w:rPr>
        <w:t>8. Evaluation Criteria</w:t>
      </w:r>
    </w:p>
    <w:p w:rsidRPr="00511F47" w:rsidR="00511F47" w:rsidP="00511F47" w:rsidRDefault="00511F47" w14:paraId="05E7B627" w14:textId="77777777">
      <w:r w:rsidRPr="00511F47">
        <w:t>Proposals will be evaluated on a 100-point scale:</w:t>
      </w:r>
    </w:p>
    <w:p w:rsidRPr="00511F47" w:rsidR="00511F47" w:rsidP="00511F47" w:rsidRDefault="00511F47" w14:paraId="2543B5C9" w14:textId="77777777">
      <w:pPr>
        <w:numPr>
          <w:ilvl w:val="0"/>
          <w:numId w:val="42"/>
        </w:numPr>
      </w:pPr>
      <w:r w:rsidRPr="00511F47">
        <w:t>Design and Architecture Experience – 30 points</w:t>
      </w:r>
    </w:p>
    <w:p w:rsidRPr="00511F47" w:rsidR="00511F47" w:rsidP="00511F47" w:rsidRDefault="00511F47" w14:paraId="31A19BAA" w14:textId="77777777">
      <w:pPr>
        <w:numPr>
          <w:ilvl w:val="0"/>
          <w:numId w:val="42"/>
        </w:numPr>
      </w:pPr>
      <w:r w:rsidRPr="00511F47">
        <w:t>Methodology and Approach – 30 points</w:t>
      </w:r>
    </w:p>
    <w:p w:rsidRPr="00511F47" w:rsidR="00511F47" w:rsidP="00511F47" w:rsidRDefault="00511F47" w14:paraId="1FDD92B7" w14:textId="77777777">
      <w:pPr>
        <w:numPr>
          <w:ilvl w:val="0"/>
          <w:numId w:val="42"/>
        </w:numPr>
      </w:pPr>
      <w:r w:rsidRPr="00511F47">
        <w:t>Technical Soundness of Proposed Design – 20 points</w:t>
      </w:r>
    </w:p>
    <w:p w:rsidRPr="00511F47" w:rsidR="00511F47" w:rsidP="00511F47" w:rsidRDefault="00511F47" w14:paraId="125234AD" w14:textId="77777777">
      <w:pPr>
        <w:numPr>
          <w:ilvl w:val="0"/>
          <w:numId w:val="42"/>
        </w:numPr>
      </w:pPr>
      <w:r w:rsidRPr="00511F47">
        <w:t>Team Composition and Expertise – 10 points</w:t>
      </w:r>
    </w:p>
    <w:p w:rsidRPr="00511F47" w:rsidR="00511F47" w:rsidP="00511F47" w:rsidRDefault="00511F47" w14:paraId="76BB7B2E" w14:textId="77777777">
      <w:pPr>
        <w:numPr>
          <w:ilvl w:val="0"/>
          <w:numId w:val="42"/>
        </w:numPr>
      </w:pPr>
      <w:r w:rsidRPr="00511F47">
        <w:t>Fee Proposal – 10 points</w:t>
      </w:r>
    </w:p>
    <w:p w:rsidRPr="00511F47" w:rsidR="00511F47" w:rsidP="00511F47" w:rsidRDefault="00511F47" w14:paraId="1171859B" w14:textId="77777777">
      <w:r w:rsidRPr="00511F47">
        <w:t>Implementation capacity or delivery scale will not be scored.</w:t>
      </w:r>
    </w:p>
    <w:p w:rsidRPr="00511F47" w:rsidR="00511F47" w:rsidP="00511F47" w:rsidRDefault="00000000" w14:paraId="4B1F4261" w14:textId="77777777">
      <w:r>
        <w:pict w14:anchorId="4CF2F17C">
          <v:rect id="_x0000_i1033" style="width:0;height:1.5pt" o:hr="t" o:hrstd="t" o:hralign="center" fillcolor="#a0a0a0" stroked="f"/>
        </w:pict>
      </w:r>
    </w:p>
    <w:p w:rsidRPr="00511F47" w:rsidR="00511F47" w:rsidP="00511F47" w:rsidRDefault="00511F47" w14:paraId="0942707D" w14:textId="77777777">
      <w:pPr>
        <w:rPr>
          <w:b/>
          <w:bCs/>
        </w:rPr>
      </w:pPr>
      <w:r w:rsidRPr="00511F47">
        <w:rPr>
          <w:b/>
          <w:bCs/>
        </w:rPr>
        <w:t>9. Payment Schedule (Indicative)</w:t>
      </w:r>
    </w:p>
    <w:p w:rsidRPr="00511F47" w:rsidR="00511F47" w:rsidP="00511F47" w:rsidRDefault="00511F47" w14:paraId="54E21871" w14:textId="77777777">
      <w:r w:rsidRPr="00511F47">
        <w:t xml:space="preserve">Payments will be linked to IWMI’s written acceptance of the corresponding deliverables. The milestones below are </w:t>
      </w:r>
      <w:r w:rsidRPr="00511F47">
        <w:rPr>
          <w:b/>
          <w:bCs/>
        </w:rPr>
        <w:t>cross-referenced to the Timeline and Design Cadence (Section 6)</w:t>
      </w:r>
      <w:r w:rsidRPr="00511F47">
        <w:t xml:space="preserve"> and are intended to support a clear audit trail between activities, outputs, and payments.</w:t>
      </w:r>
    </w:p>
    <w:tbl>
      <w:tblPr>
        <w:tblW w:w="0" w:type="auto"/>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Look w:val="04A0" w:firstRow="1" w:lastRow="0" w:firstColumn="1" w:lastColumn="0" w:noHBand="0" w:noVBand="1"/>
      </w:tblPr>
      <w:tblGrid>
        <w:gridCol w:w="1176"/>
        <w:gridCol w:w="5839"/>
        <w:gridCol w:w="1451"/>
        <w:gridCol w:w="550"/>
      </w:tblGrid>
      <w:tr w:rsidRPr="00511F47" w:rsidR="00511F47" w:rsidTr="00B31D75" w14:paraId="5208936A" w14:textId="77777777">
        <w:trPr>
          <w:tblHeader/>
          <w:tblCellSpacing w:w="15" w:type="dxa"/>
        </w:trPr>
        <w:tc>
          <w:tcPr>
            <w:tcW w:w="0" w:type="auto"/>
            <w:vAlign w:val="center"/>
            <w:hideMark/>
          </w:tcPr>
          <w:p w:rsidRPr="00511F47" w:rsidR="00511F47" w:rsidP="00511F47" w:rsidRDefault="00511F47" w14:paraId="00D08743" w14:textId="77777777">
            <w:pPr>
              <w:rPr>
                <w:b/>
                <w:bCs/>
              </w:rPr>
            </w:pPr>
            <w:r w:rsidRPr="00511F47">
              <w:rPr>
                <w:b/>
                <w:bCs/>
              </w:rPr>
              <w:t>Milestone</w:t>
            </w:r>
          </w:p>
        </w:tc>
        <w:tc>
          <w:tcPr>
            <w:tcW w:w="5809" w:type="dxa"/>
            <w:vAlign w:val="center"/>
            <w:hideMark/>
          </w:tcPr>
          <w:p w:rsidRPr="00511F47" w:rsidR="00511F47" w:rsidP="00511F47" w:rsidRDefault="00511F47" w14:paraId="5AE1D182" w14:textId="77777777">
            <w:pPr>
              <w:rPr>
                <w:b/>
                <w:bCs/>
              </w:rPr>
            </w:pPr>
            <w:r w:rsidRPr="00511F47">
              <w:rPr>
                <w:b/>
                <w:bCs/>
              </w:rPr>
              <w:t>Deliverable (Acceptance Trigger)</w:t>
            </w:r>
          </w:p>
        </w:tc>
        <w:tc>
          <w:tcPr>
            <w:tcW w:w="1421" w:type="dxa"/>
            <w:vAlign w:val="center"/>
            <w:hideMark/>
          </w:tcPr>
          <w:p w:rsidRPr="00511F47" w:rsidR="00511F47" w:rsidP="00511F47" w:rsidRDefault="00511F47" w14:paraId="242F3C99" w14:textId="77777777">
            <w:pPr>
              <w:rPr>
                <w:b/>
                <w:bCs/>
              </w:rPr>
            </w:pPr>
            <w:r w:rsidRPr="00511F47">
              <w:rPr>
                <w:b/>
                <w:bCs/>
              </w:rPr>
              <w:t>Primary Timeline Link</w:t>
            </w:r>
          </w:p>
        </w:tc>
        <w:tc>
          <w:tcPr>
            <w:tcW w:w="0" w:type="auto"/>
            <w:vAlign w:val="center"/>
            <w:hideMark/>
          </w:tcPr>
          <w:p w:rsidRPr="00511F47" w:rsidR="00511F47" w:rsidP="00511F47" w:rsidRDefault="00511F47" w14:paraId="43348CC1" w14:textId="77777777">
            <w:pPr>
              <w:rPr>
                <w:b/>
                <w:bCs/>
              </w:rPr>
            </w:pPr>
            <w:r w:rsidRPr="00511F47">
              <w:rPr>
                <w:b/>
                <w:bCs/>
              </w:rPr>
              <w:t>%</w:t>
            </w:r>
          </w:p>
        </w:tc>
      </w:tr>
      <w:tr w:rsidRPr="00511F47" w:rsidR="00511F47" w:rsidTr="00B31D75" w14:paraId="50A2600C" w14:textId="77777777">
        <w:trPr>
          <w:tblCellSpacing w:w="15" w:type="dxa"/>
        </w:trPr>
        <w:tc>
          <w:tcPr>
            <w:tcW w:w="0" w:type="auto"/>
            <w:vAlign w:val="center"/>
            <w:hideMark/>
          </w:tcPr>
          <w:p w:rsidRPr="00511F47" w:rsidR="00511F47" w:rsidP="00511F47" w:rsidRDefault="00511F47" w14:paraId="2E0C3867" w14:textId="77777777">
            <w:r w:rsidRPr="00511F47">
              <w:t>D1</w:t>
            </w:r>
          </w:p>
        </w:tc>
        <w:tc>
          <w:tcPr>
            <w:tcW w:w="5809" w:type="dxa"/>
            <w:vAlign w:val="center"/>
            <w:hideMark/>
          </w:tcPr>
          <w:p w:rsidRPr="00511F47" w:rsidR="00511F47" w:rsidP="00511F47" w:rsidRDefault="00511F47" w14:paraId="25DC9AAA" w14:textId="77777777">
            <w:r w:rsidRPr="00511F47">
              <w:t>Inception Report and Stakeholder Engagement Summary</w:t>
            </w:r>
          </w:p>
        </w:tc>
        <w:tc>
          <w:tcPr>
            <w:tcW w:w="1421" w:type="dxa"/>
            <w:vAlign w:val="center"/>
            <w:hideMark/>
          </w:tcPr>
          <w:p w:rsidRPr="00511F47" w:rsidR="00511F47" w:rsidP="00511F47" w:rsidRDefault="00511F47" w14:paraId="1B263E08" w14:textId="36FEE241">
            <w:r w:rsidRPr="00511F47">
              <w:t>Month 1</w:t>
            </w:r>
          </w:p>
        </w:tc>
        <w:tc>
          <w:tcPr>
            <w:tcW w:w="0" w:type="auto"/>
            <w:vAlign w:val="center"/>
            <w:hideMark/>
          </w:tcPr>
          <w:p w:rsidRPr="00511F47" w:rsidR="00511F47" w:rsidP="00511F47" w:rsidRDefault="00511F47" w14:paraId="25267D51" w14:textId="77777777">
            <w:r w:rsidRPr="00511F47">
              <w:t>10%</w:t>
            </w:r>
          </w:p>
        </w:tc>
      </w:tr>
      <w:tr w:rsidRPr="00511F47" w:rsidR="00511F47" w:rsidTr="00B31D75" w14:paraId="1606C7E5" w14:textId="77777777">
        <w:trPr>
          <w:tblCellSpacing w:w="15" w:type="dxa"/>
        </w:trPr>
        <w:tc>
          <w:tcPr>
            <w:tcW w:w="0" w:type="auto"/>
            <w:vAlign w:val="center"/>
            <w:hideMark/>
          </w:tcPr>
          <w:p w:rsidRPr="00511F47" w:rsidR="00511F47" w:rsidP="00511F47" w:rsidRDefault="00511F47" w14:paraId="004B7B1D" w14:textId="77777777">
            <w:r w:rsidRPr="00511F47">
              <w:t>D2</w:t>
            </w:r>
          </w:p>
        </w:tc>
        <w:tc>
          <w:tcPr>
            <w:tcW w:w="5809" w:type="dxa"/>
            <w:vAlign w:val="center"/>
            <w:hideMark/>
          </w:tcPr>
          <w:p w:rsidRPr="00511F47" w:rsidR="00511F47" w:rsidP="00511F47" w:rsidRDefault="00511F47" w14:paraId="6ABEB756" w14:textId="77777777">
            <w:r w:rsidRPr="00511F47">
              <w:t xml:space="preserve">System Architecture Blueprint </w:t>
            </w:r>
            <w:r w:rsidRPr="00511F47">
              <w:rPr>
                <w:b/>
                <w:bCs/>
              </w:rPr>
              <w:t>and</w:t>
            </w:r>
            <w:r w:rsidRPr="00511F47">
              <w:t xml:space="preserve"> Draft Digital Data Governance Framework</w:t>
            </w:r>
          </w:p>
        </w:tc>
        <w:tc>
          <w:tcPr>
            <w:tcW w:w="1421" w:type="dxa"/>
            <w:vAlign w:val="center"/>
            <w:hideMark/>
          </w:tcPr>
          <w:p w:rsidRPr="00511F47" w:rsidR="00511F47" w:rsidP="00B31D75" w:rsidRDefault="00511F47" w14:paraId="318C5A1A" w14:textId="41DC8D2C">
            <w:r w:rsidRPr="00511F47">
              <w:t>Month 2</w:t>
            </w:r>
          </w:p>
        </w:tc>
        <w:tc>
          <w:tcPr>
            <w:tcW w:w="0" w:type="auto"/>
            <w:vAlign w:val="center"/>
            <w:hideMark/>
          </w:tcPr>
          <w:p w:rsidRPr="00511F47" w:rsidR="00511F47" w:rsidP="00511F47" w:rsidRDefault="004B542F" w14:paraId="706962F8" w14:textId="77AC2A27">
            <w:r>
              <w:t>15</w:t>
            </w:r>
            <w:r w:rsidRPr="00511F47" w:rsidR="00511F47">
              <w:t>%</w:t>
            </w:r>
          </w:p>
        </w:tc>
      </w:tr>
      <w:tr w:rsidRPr="00511F47" w:rsidR="00511F47" w:rsidTr="00B31D75" w14:paraId="0B3CE23F" w14:textId="77777777">
        <w:trPr>
          <w:tblCellSpacing w:w="15" w:type="dxa"/>
        </w:trPr>
        <w:tc>
          <w:tcPr>
            <w:tcW w:w="0" w:type="auto"/>
            <w:vAlign w:val="center"/>
            <w:hideMark/>
          </w:tcPr>
          <w:p w:rsidRPr="00511F47" w:rsidR="00511F47" w:rsidP="00511F47" w:rsidRDefault="00511F47" w14:paraId="1D2F6327" w14:textId="77777777">
            <w:r w:rsidRPr="00511F47">
              <w:t>D3</w:t>
            </w:r>
          </w:p>
        </w:tc>
        <w:tc>
          <w:tcPr>
            <w:tcW w:w="5809" w:type="dxa"/>
            <w:vAlign w:val="center"/>
            <w:hideMark/>
          </w:tcPr>
          <w:p w:rsidRPr="00511F47" w:rsidR="00511F47" w:rsidP="00511F47" w:rsidRDefault="00511F47" w14:paraId="3DFB832B" w14:textId="77777777">
            <w:r w:rsidRPr="00511F47">
              <w:t>Functional and Technical Design Specifications</w:t>
            </w:r>
          </w:p>
        </w:tc>
        <w:tc>
          <w:tcPr>
            <w:tcW w:w="1421" w:type="dxa"/>
            <w:vAlign w:val="center"/>
            <w:hideMark/>
          </w:tcPr>
          <w:p w:rsidRPr="00511F47" w:rsidR="00511F47" w:rsidP="00511F47" w:rsidRDefault="00511F47" w14:paraId="74E3E4B4" w14:textId="1054BD31">
            <w:r w:rsidRPr="00511F47">
              <w:t>Month 3</w:t>
            </w:r>
          </w:p>
        </w:tc>
        <w:tc>
          <w:tcPr>
            <w:tcW w:w="0" w:type="auto"/>
            <w:vAlign w:val="center"/>
            <w:hideMark/>
          </w:tcPr>
          <w:p w:rsidRPr="00511F47" w:rsidR="00511F47" w:rsidP="00511F47" w:rsidRDefault="00511F47" w14:paraId="65C9D6A8" w14:textId="77777777">
            <w:r w:rsidRPr="00511F47">
              <w:t>15%</w:t>
            </w:r>
          </w:p>
        </w:tc>
      </w:tr>
      <w:tr w:rsidRPr="00511F47" w:rsidR="00511F47" w:rsidTr="00B31D75" w14:paraId="305A6EC8" w14:textId="77777777">
        <w:trPr>
          <w:tblCellSpacing w:w="15" w:type="dxa"/>
        </w:trPr>
        <w:tc>
          <w:tcPr>
            <w:tcW w:w="0" w:type="auto"/>
            <w:vAlign w:val="center"/>
            <w:hideMark/>
          </w:tcPr>
          <w:p w:rsidRPr="00511F47" w:rsidR="00511F47" w:rsidP="00511F47" w:rsidRDefault="00511F47" w14:paraId="39C03DFD" w14:textId="77777777">
            <w:r w:rsidRPr="00511F47">
              <w:t>D4</w:t>
            </w:r>
          </w:p>
        </w:tc>
        <w:tc>
          <w:tcPr>
            <w:tcW w:w="5809" w:type="dxa"/>
            <w:vAlign w:val="center"/>
            <w:hideMark/>
          </w:tcPr>
          <w:p w:rsidRPr="00511F47" w:rsidR="00511F47" w:rsidP="00511F47" w:rsidRDefault="00511F47" w14:paraId="1F16E81B" w14:textId="77777777">
            <w:r w:rsidRPr="00511F47">
              <w:t>Proof-of-Concept / Design Validation Summary</w:t>
            </w:r>
          </w:p>
        </w:tc>
        <w:tc>
          <w:tcPr>
            <w:tcW w:w="1421" w:type="dxa"/>
            <w:vAlign w:val="center"/>
            <w:hideMark/>
          </w:tcPr>
          <w:p w:rsidRPr="00511F47" w:rsidR="00511F47" w:rsidP="00511F47" w:rsidRDefault="00511F47" w14:paraId="4CD31B71" w14:textId="13D3FEF8">
            <w:r w:rsidRPr="00511F47">
              <w:t>Month 4</w:t>
            </w:r>
          </w:p>
        </w:tc>
        <w:tc>
          <w:tcPr>
            <w:tcW w:w="0" w:type="auto"/>
            <w:vAlign w:val="center"/>
            <w:hideMark/>
          </w:tcPr>
          <w:p w:rsidRPr="00511F47" w:rsidR="00511F47" w:rsidP="00511F47" w:rsidRDefault="004B542F" w14:paraId="59D08A67" w14:textId="36503B9E">
            <w:r>
              <w:t>1</w:t>
            </w:r>
            <w:r w:rsidRPr="00511F47" w:rsidR="00511F47">
              <w:t>5%</w:t>
            </w:r>
          </w:p>
        </w:tc>
      </w:tr>
      <w:tr w:rsidRPr="00511F47" w:rsidR="00511F47" w:rsidTr="00B31D75" w14:paraId="7B7801B5" w14:textId="77777777">
        <w:trPr>
          <w:tblCellSpacing w:w="15" w:type="dxa"/>
        </w:trPr>
        <w:tc>
          <w:tcPr>
            <w:tcW w:w="0" w:type="auto"/>
            <w:vAlign w:val="center"/>
            <w:hideMark/>
          </w:tcPr>
          <w:p w:rsidRPr="00511F47" w:rsidR="00511F47" w:rsidP="00511F47" w:rsidRDefault="00511F47" w14:paraId="1858AE93" w14:textId="77777777">
            <w:r w:rsidRPr="00511F47">
              <w:t>D5</w:t>
            </w:r>
          </w:p>
        </w:tc>
        <w:tc>
          <w:tcPr>
            <w:tcW w:w="5809" w:type="dxa"/>
            <w:vAlign w:val="center"/>
            <w:hideMark/>
          </w:tcPr>
          <w:p w:rsidRPr="00511F47" w:rsidR="00511F47" w:rsidP="00511F47" w:rsidRDefault="00511F47" w14:paraId="1D2DEE8F" w14:textId="22DA0804">
            <w:r w:rsidRPr="00511F47">
              <w:t>Implementation Roadmap, Indicative Cost Model, and Sustainability Options</w:t>
            </w:r>
          </w:p>
        </w:tc>
        <w:tc>
          <w:tcPr>
            <w:tcW w:w="1421" w:type="dxa"/>
            <w:vAlign w:val="center"/>
            <w:hideMark/>
          </w:tcPr>
          <w:p w:rsidRPr="00511F47" w:rsidR="00511F47" w:rsidP="00511F47" w:rsidRDefault="00511F47" w14:paraId="06259D6C" w14:textId="779F19E0">
            <w:r w:rsidRPr="00511F47">
              <w:t>Month 5</w:t>
            </w:r>
          </w:p>
        </w:tc>
        <w:tc>
          <w:tcPr>
            <w:tcW w:w="0" w:type="auto"/>
            <w:vAlign w:val="center"/>
            <w:hideMark/>
          </w:tcPr>
          <w:p w:rsidRPr="00511F47" w:rsidR="00511F47" w:rsidP="00511F47" w:rsidRDefault="004B542F" w14:paraId="6C14F7EC" w14:textId="21724005">
            <w:r>
              <w:t>15</w:t>
            </w:r>
            <w:r w:rsidRPr="00511F47" w:rsidR="00511F47">
              <w:t>%</w:t>
            </w:r>
          </w:p>
        </w:tc>
      </w:tr>
      <w:tr w:rsidRPr="00511F47" w:rsidR="00511F47" w:rsidTr="00B31D75" w14:paraId="1F136DC5" w14:textId="77777777">
        <w:trPr>
          <w:tblCellSpacing w:w="15" w:type="dxa"/>
        </w:trPr>
        <w:tc>
          <w:tcPr>
            <w:tcW w:w="0" w:type="auto"/>
            <w:vAlign w:val="center"/>
            <w:hideMark/>
          </w:tcPr>
          <w:p w:rsidRPr="00511F47" w:rsidR="00511F47" w:rsidP="00511F47" w:rsidRDefault="00511F47" w14:paraId="45E66906" w14:textId="77777777">
            <w:r w:rsidRPr="00511F47">
              <w:t>D6</w:t>
            </w:r>
          </w:p>
        </w:tc>
        <w:tc>
          <w:tcPr>
            <w:tcW w:w="5809" w:type="dxa"/>
            <w:vAlign w:val="center"/>
            <w:hideMark/>
          </w:tcPr>
          <w:p w:rsidRPr="00511F47" w:rsidR="00511F47" w:rsidP="00511F47" w:rsidRDefault="00511F47" w14:paraId="3357F727" w14:textId="77777777">
            <w:r w:rsidRPr="00511F47">
              <w:t>Final Consolidated Design Documentation, Capacity Building Plan, and Handover Package</w:t>
            </w:r>
          </w:p>
        </w:tc>
        <w:tc>
          <w:tcPr>
            <w:tcW w:w="1421" w:type="dxa"/>
            <w:vAlign w:val="center"/>
            <w:hideMark/>
          </w:tcPr>
          <w:p w:rsidRPr="00511F47" w:rsidR="00511F47" w:rsidP="00511F47" w:rsidRDefault="00511F47" w14:paraId="50B16331" w14:textId="00B0EDC6">
            <w:r w:rsidRPr="00511F47">
              <w:t>Month 6</w:t>
            </w:r>
          </w:p>
        </w:tc>
        <w:tc>
          <w:tcPr>
            <w:tcW w:w="0" w:type="auto"/>
            <w:vAlign w:val="center"/>
            <w:hideMark/>
          </w:tcPr>
          <w:p w:rsidRPr="00511F47" w:rsidR="00511F47" w:rsidP="00511F47" w:rsidRDefault="00511F47" w14:paraId="40372857" w14:textId="77777777">
            <w:r w:rsidRPr="00511F47">
              <w:t>30%</w:t>
            </w:r>
          </w:p>
        </w:tc>
      </w:tr>
    </w:tbl>
    <w:p w:rsidRPr="00511F47" w:rsidR="00511F47" w:rsidP="00511F47" w:rsidRDefault="00511F47" w14:paraId="4766E214" w14:textId="77777777">
      <w:r w:rsidRPr="00511F47">
        <w:t>Payment will be made only after IWMI’s formal review and written approval confirming that the deliverable meets the requirements of this RFP.</w:t>
      </w:r>
    </w:p>
    <w:p w:rsidRPr="00511F47" w:rsidR="00511F47" w:rsidP="00511F47" w:rsidRDefault="00000000" w14:paraId="50FBE5FE" w14:textId="77777777">
      <w:r>
        <w:pict w14:anchorId="1F26FB97">
          <v:rect id="_x0000_i1034" style="width:0;height:1.5pt" o:hr="t" o:hrstd="t" o:hralign="center" fillcolor="#a0a0a0" stroked="f"/>
        </w:pict>
      </w:r>
    </w:p>
    <w:p w:rsidRPr="00511F47" w:rsidR="00511F47" w:rsidP="00511F47" w:rsidRDefault="00511F47" w14:paraId="6AB31B1C" w14:textId="77777777">
      <w:pPr>
        <w:rPr>
          <w:b/>
          <w:bCs/>
        </w:rPr>
      </w:pPr>
      <w:r w:rsidRPr="00511F47">
        <w:rPr>
          <w:b/>
          <w:bCs/>
        </w:rPr>
        <w:t>10. Submission Instructions</w:t>
      </w:r>
    </w:p>
    <w:p w:rsidRPr="00511F47" w:rsidR="00511F47" w:rsidP="00511F47" w:rsidRDefault="00511F47" w14:paraId="7423F934" w14:textId="77777777">
      <w:r w:rsidRPr="00511F47">
        <w:t>Proposals shall be submitted electronically to the address specified in this RFP. Late submissions will not be considered. Proposals must remain valid for at least 90 days.</w:t>
      </w:r>
    </w:p>
    <w:p w:rsidRPr="00511F47" w:rsidR="00511F47" w:rsidP="00511F47" w:rsidRDefault="00000000" w14:paraId="231C3FA5" w14:textId="77777777">
      <w:r>
        <w:pict w14:anchorId="358E85A8">
          <v:rect id="_x0000_i1035" style="width:0;height:1.5pt" o:hr="t" o:hrstd="t" o:hralign="center" fillcolor="#a0a0a0" stroked="f"/>
        </w:pict>
      </w:r>
    </w:p>
    <w:p w:rsidRPr="00511F47" w:rsidR="00511F47" w:rsidP="00511F47" w:rsidRDefault="00511F47" w14:paraId="0DC26B3F" w14:textId="77777777">
      <w:pPr>
        <w:rPr>
          <w:b/>
          <w:bCs/>
        </w:rPr>
      </w:pPr>
      <w:r w:rsidRPr="00511F47">
        <w:rPr>
          <w:b/>
          <w:bCs/>
        </w:rPr>
        <w:t>11. Contact Information</w:t>
      </w:r>
    </w:p>
    <w:p w:rsidR="00C15988" w:rsidP="00511F47" w:rsidRDefault="00511F47" w14:paraId="5009BAEC" w14:textId="558D4F68">
      <w:r w:rsidRPr="00511F47">
        <w:t>For clarifications, contact:</w:t>
      </w:r>
      <w:r w:rsidRPr="00511F47">
        <w:br/>
      </w:r>
      <w:r w:rsidRPr="00511F47" w:rsidR="00E749B2">
        <w:t>Procurement</w:t>
      </w:r>
      <w:r w:rsidR="00E749B2">
        <w:t xml:space="preserve"> </w:t>
      </w:r>
      <w:r w:rsidRPr="00511F47">
        <w:t>Manager</w:t>
      </w:r>
      <w:r w:rsidRPr="00511F47">
        <w:br/>
      </w:r>
      <w:r w:rsidRPr="00511F47">
        <w:t xml:space="preserve">Email: </w:t>
      </w:r>
      <w:hyperlink w:history="1" r:id="rId11">
        <w:r w:rsidRPr="00A762A0" w:rsidR="00C15988">
          <w:rPr>
            <w:rStyle w:val="Hyperlink"/>
          </w:rPr>
          <w:t>s.liyanaarachchi@cgiar.org</w:t>
        </w:r>
      </w:hyperlink>
      <w:r w:rsidR="00C15988">
        <w:tab/>
      </w:r>
      <w:r w:rsidR="00C15988">
        <w:t xml:space="preserve">| </w:t>
      </w:r>
      <w:r w:rsidRPr="00C15988" w:rsidR="00C15988">
        <w:t>Phone: +94 11 2880000</w:t>
      </w:r>
    </w:p>
    <w:p w:rsidRPr="00511F47" w:rsidR="00511F47" w:rsidP="7A36308D" w:rsidRDefault="005C6A8C" w14:paraId="353BBF6D" w14:textId="5E317BC1">
      <w:pPr>
        <w:rPr>
          <w:rFonts w:ascii="Aptos" w:hAnsi="Aptos" w:eastAsia="Aptos" w:cs="Aptos"/>
          <w:strike/>
          <w:color w:val="D13438"/>
        </w:rPr>
      </w:pPr>
      <w:r>
        <w:t>Please reference the RFP number in all communications</w:t>
      </w:r>
      <w:r w:rsidRPr="001A05F8" w:rsidR="31E38432">
        <w:rPr>
          <w:rFonts w:ascii="Aptos" w:hAnsi="Aptos" w:eastAsia="Aptos" w:cs="Aptos"/>
          <w:color w:val="000000" w:themeColor="text1"/>
        </w:rPr>
        <w:t xml:space="preserve"> and last date for raising such queries shall be three days before the closing deadline.</w:t>
      </w:r>
    </w:p>
    <w:p w:rsidRPr="00511F47" w:rsidR="00511F47" w:rsidP="00511F47" w:rsidRDefault="00511F47" w14:paraId="7698FC3E" w14:textId="4DDB098F"/>
    <w:p w:rsidRPr="00511F47" w:rsidR="00511F47" w:rsidP="00511F47" w:rsidRDefault="00000000" w14:paraId="52B58E5B" w14:textId="466A11BC">
      <w:pPr>
        <w:rPr>
          <w:b/>
          <w:bCs/>
        </w:rPr>
      </w:pPr>
      <w:r>
        <w:pict w14:anchorId="37AA418B">
          <v:rect id="_x0000_i1036" style="width:0;height:1.5pt" o:hr="t" o:hrstd="t" o:hralign="center" fillcolor="#a0a0a0" stroked="f"/>
        </w:pict>
      </w:r>
      <w:r w:rsidRPr="00511F47" w:rsidR="00511F47">
        <w:rPr>
          <w:b/>
          <w:bCs/>
        </w:rPr>
        <w:t>12. Terms and Conditions</w:t>
      </w:r>
    </w:p>
    <w:p w:rsidRPr="00511F47" w:rsidR="00511F47" w:rsidP="00511F47" w:rsidRDefault="00511F47" w14:paraId="1A231107" w14:textId="77777777">
      <w:pPr>
        <w:numPr>
          <w:ilvl w:val="0"/>
          <w:numId w:val="43"/>
        </w:numPr>
      </w:pPr>
      <w:r w:rsidRPr="00511F47">
        <w:rPr>
          <w:b/>
          <w:bCs/>
        </w:rPr>
        <w:t>Right to Accept, Reject, or Cancel</w:t>
      </w:r>
      <w:r w:rsidRPr="00511F47">
        <w:br/>
      </w:r>
      <w:r w:rsidRPr="00511F47">
        <w:t>IWMI reserves the right to accept or reject any proposal, cancel or amend the RFP process at any time, and negotiate with one or more bidders without incurring any liability.</w:t>
      </w:r>
    </w:p>
    <w:p w:rsidRPr="00511F47" w:rsidR="00511F47" w:rsidP="00511F47" w:rsidRDefault="00511F47" w14:paraId="4E50F676" w14:textId="77777777">
      <w:pPr>
        <w:numPr>
          <w:ilvl w:val="0"/>
          <w:numId w:val="43"/>
        </w:numPr>
      </w:pPr>
      <w:r w:rsidRPr="00511F47">
        <w:rPr>
          <w:b/>
          <w:bCs/>
        </w:rPr>
        <w:t>Phased Approach and No Commitment to Future Implementation</w:t>
      </w:r>
      <w:r w:rsidRPr="00511F47">
        <w:br/>
      </w:r>
      <w:r w:rsidRPr="00511F47">
        <w:t xml:space="preserve">This RFP procures </w:t>
      </w:r>
      <w:r w:rsidRPr="00511F47">
        <w:rPr>
          <w:b/>
          <w:bCs/>
        </w:rPr>
        <w:t>design, specification, validation, and planning services only</w:t>
      </w:r>
      <w:r w:rsidRPr="00511F47">
        <w:t xml:space="preserve">. Any future development/implementation of the Unified Water Data Portal will be subject to a </w:t>
      </w:r>
      <w:r w:rsidRPr="00511F47">
        <w:rPr>
          <w:b/>
          <w:bCs/>
        </w:rPr>
        <w:t>separate competitive procurement process</w:t>
      </w:r>
      <w:r w:rsidRPr="00511F47">
        <w:t>. Appointment under this RFP does not guarantee selection for any subsequent implementation work.</w:t>
      </w:r>
    </w:p>
    <w:p w:rsidRPr="00511F47" w:rsidR="00511F47" w:rsidP="00511F47" w:rsidRDefault="00511F47" w14:paraId="130BDA32" w14:textId="77777777">
      <w:pPr>
        <w:numPr>
          <w:ilvl w:val="0"/>
          <w:numId w:val="43"/>
        </w:numPr>
      </w:pPr>
      <w:r w:rsidRPr="00511F47">
        <w:rPr>
          <w:b/>
          <w:bCs/>
        </w:rPr>
        <w:t>Proposal Validity</w:t>
      </w:r>
      <w:r w:rsidRPr="00511F47">
        <w:br/>
      </w:r>
      <w:r w:rsidRPr="00511F47">
        <w:t xml:space="preserve">Proposals must remain valid for at least </w:t>
      </w:r>
      <w:r w:rsidRPr="00511F47">
        <w:rPr>
          <w:b/>
          <w:bCs/>
        </w:rPr>
        <w:t>90 days</w:t>
      </w:r>
      <w:r w:rsidRPr="00511F47">
        <w:t xml:space="preserve"> from the submission deadline.</w:t>
      </w:r>
    </w:p>
    <w:p w:rsidRPr="00511F47" w:rsidR="00511F47" w:rsidP="00511F47" w:rsidRDefault="00511F47" w14:paraId="48BE7506" w14:textId="77777777">
      <w:pPr>
        <w:numPr>
          <w:ilvl w:val="0"/>
          <w:numId w:val="43"/>
        </w:numPr>
      </w:pPr>
      <w:r w:rsidRPr="00511F47">
        <w:rPr>
          <w:b/>
          <w:bCs/>
        </w:rPr>
        <w:t>Costs of Proposal Preparation</w:t>
      </w:r>
      <w:r w:rsidRPr="00511F47">
        <w:br/>
      </w:r>
      <w:r w:rsidRPr="00511F47">
        <w:t>All costs incurred in preparing and submitting proposals are the bidder’s responsibility and will not be reimbursed by IWMI.</w:t>
      </w:r>
    </w:p>
    <w:p w:rsidRPr="00511F47" w:rsidR="00511F47" w:rsidP="00511F47" w:rsidRDefault="00511F47" w14:paraId="4D9C3E3F" w14:textId="77777777">
      <w:pPr>
        <w:numPr>
          <w:ilvl w:val="0"/>
          <w:numId w:val="43"/>
        </w:numPr>
      </w:pPr>
      <w:r w:rsidRPr="00511F47">
        <w:rPr>
          <w:b/>
          <w:bCs/>
        </w:rPr>
        <w:t>Clarifications and Due Diligence</w:t>
      </w:r>
      <w:r w:rsidRPr="00511F47">
        <w:br/>
      </w:r>
      <w:r w:rsidRPr="00511F47">
        <w:t>IWMI may request clarifications, conduct interviews, and perform reference checks as part of the evaluation.</w:t>
      </w:r>
    </w:p>
    <w:p w:rsidRPr="00511F47" w:rsidR="00511F47" w:rsidP="00511F47" w:rsidRDefault="00511F47" w14:paraId="7E0CD345" w14:textId="77777777">
      <w:pPr>
        <w:numPr>
          <w:ilvl w:val="0"/>
          <w:numId w:val="43"/>
        </w:numPr>
      </w:pPr>
      <w:r w:rsidRPr="00511F47">
        <w:rPr>
          <w:b/>
          <w:bCs/>
        </w:rPr>
        <w:t>Confidentiality and Non-Disclosure</w:t>
      </w:r>
      <w:r w:rsidRPr="00511F47">
        <w:br/>
      </w:r>
      <w:r w:rsidRPr="00511F47">
        <w:t>The selected service provider will be required to sign confidentiality and non-disclosure provisions and to treat all non-public IWMI information accessed during the assignment as confidential.</w:t>
      </w:r>
    </w:p>
    <w:p w:rsidRPr="00511F47" w:rsidR="00511F47" w:rsidP="00511F47" w:rsidRDefault="00511F47" w14:paraId="4D11FCD8" w14:textId="77777777">
      <w:pPr>
        <w:numPr>
          <w:ilvl w:val="0"/>
          <w:numId w:val="43"/>
        </w:numPr>
      </w:pPr>
      <w:r w:rsidRPr="00511F47">
        <w:rPr>
          <w:b/>
          <w:bCs/>
        </w:rPr>
        <w:t>Conflict of Interest</w:t>
      </w:r>
      <w:r w:rsidRPr="00511F47">
        <w:br/>
      </w:r>
      <w:r w:rsidRPr="00511F47">
        <w:t>Bidders must disclose any actual or potential conflicts of interest. IWMI may disqualify a bidder where a conflict cannot be appropriately managed.</w:t>
      </w:r>
    </w:p>
    <w:p w:rsidRPr="00511F47" w:rsidR="00511F47" w:rsidP="00511F47" w:rsidRDefault="00511F47" w14:paraId="461DD132" w14:textId="77777777">
      <w:pPr>
        <w:numPr>
          <w:ilvl w:val="0"/>
          <w:numId w:val="43"/>
        </w:numPr>
      </w:pPr>
      <w:r w:rsidRPr="00511F47">
        <w:rPr>
          <w:b/>
          <w:bCs/>
        </w:rPr>
        <w:t>Compliance with Policies and Standards</w:t>
      </w:r>
      <w:r w:rsidRPr="00511F47">
        <w:br/>
      </w:r>
      <w:r w:rsidRPr="00511F47">
        <w:t>The design outputs must align with applicable IWMI and CGIAR open access/open data principles and relevant international best practices for data governance, interoperability, security, and privacy.</w:t>
      </w:r>
    </w:p>
    <w:p w:rsidRPr="00511F47" w:rsidR="00511F47" w:rsidP="00511F47" w:rsidRDefault="00511F47" w14:paraId="00EF4622" w14:textId="77777777">
      <w:pPr>
        <w:numPr>
          <w:ilvl w:val="0"/>
          <w:numId w:val="43"/>
        </w:numPr>
      </w:pPr>
      <w:r w:rsidRPr="00511F47">
        <w:rPr>
          <w:b/>
          <w:bCs/>
        </w:rPr>
        <w:t>Intellectual Property, Ownership, and Handover</w:t>
      </w:r>
      <w:r w:rsidRPr="00511F47">
        <w:br/>
      </w:r>
      <w:r w:rsidRPr="00511F47">
        <w:t>All intellectual property arising from this assignment, including but not limited to system architecture, specifications, documentation, governance frameworks, metadata schemas, data models, prototypes, scripts, configurations, and training materials, shall be the exclusive property of IWMI.</w:t>
      </w:r>
    </w:p>
    <w:p w:rsidRPr="00511F47" w:rsidR="00511F47" w:rsidP="00693CBB" w:rsidRDefault="00511F47" w14:paraId="76622718" w14:textId="77777777">
      <w:pPr>
        <w:ind w:left="720"/>
      </w:pPr>
      <w:r w:rsidRPr="00511F47">
        <w:t>The selected service provider shall hand over complete, well-documented materials required to enable IWMI (or a third party) to proceed to future procurement and implementation, including architecture diagrams, requirements specifications, interface/API specifications, and operational design guidance.</w:t>
      </w:r>
    </w:p>
    <w:p w:rsidRPr="00511F47" w:rsidR="00511F47" w:rsidP="00693CBB" w:rsidRDefault="00511F47" w14:paraId="2E82AC06" w14:textId="77777777">
      <w:pPr>
        <w:ind w:left="720"/>
      </w:pPr>
      <w:r w:rsidRPr="00511F47">
        <w:t>Any use of third-party or open-source components must be disclosed and licensed in a manner that allows IWMI to use, host, modify, and further develop outputs without restriction.</w:t>
      </w:r>
    </w:p>
    <w:p w:rsidRPr="00511F47" w:rsidR="00511F47" w:rsidP="00511F47" w:rsidRDefault="00511F47" w14:paraId="660E1B33" w14:textId="77777777">
      <w:pPr>
        <w:numPr>
          <w:ilvl w:val="0"/>
          <w:numId w:val="43"/>
        </w:numPr>
      </w:pPr>
      <w:r w:rsidRPr="00511F47">
        <w:rPr>
          <w:b/>
          <w:bCs/>
        </w:rPr>
        <w:t>Vendor Neutrality and Avoidance of Lock-in</w:t>
      </w:r>
      <w:r w:rsidRPr="00511F47">
        <w:br/>
      </w:r>
      <w:r w:rsidRPr="00511F47">
        <w:t>The design must ensure IWMI’s long-term technological independence and avoid vendor lock-in by using open standards, documented interfaces, and non-proprietary data structures wherever feasible.</w:t>
      </w:r>
    </w:p>
    <w:p w:rsidRPr="00511F47" w:rsidR="00511F47" w:rsidP="00511F47" w:rsidRDefault="00511F47" w14:paraId="46365622" w14:textId="77777777">
      <w:pPr>
        <w:numPr>
          <w:ilvl w:val="0"/>
          <w:numId w:val="43"/>
        </w:numPr>
      </w:pPr>
      <w:r w:rsidRPr="00511F47">
        <w:rPr>
          <w:b/>
          <w:bCs/>
        </w:rPr>
        <w:t>Governing Law</w:t>
      </w:r>
      <w:r w:rsidRPr="00511F47">
        <w:br/>
      </w:r>
      <w:r w:rsidRPr="00511F47">
        <w:t xml:space="preserve">The contract shall be governed by the laws of </w:t>
      </w:r>
      <w:r w:rsidRPr="00511F47">
        <w:rPr>
          <w:b/>
          <w:bCs/>
        </w:rPr>
        <w:t>Sri Lanka</w:t>
      </w:r>
      <w:r w:rsidRPr="00511F47">
        <w:t>.</w:t>
      </w:r>
    </w:p>
    <w:p w:rsidRPr="00511F47" w:rsidR="00511F47" w:rsidP="00511F47" w:rsidRDefault="00511F47" w14:paraId="2D9331B1" w14:textId="77777777">
      <w:pPr>
        <w:numPr>
          <w:ilvl w:val="0"/>
          <w:numId w:val="43"/>
        </w:numPr>
      </w:pPr>
      <w:r w:rsidRPr="00511F47">
        <w:rPr>
          <w:b/>
          <w:bCs/>
        </w:rPr>
        <w:t>Payment and Acceptance</w:t>
      </w:r>
      <w:r w:rsidRPr="00511F47">
        <w:br/>
      </w:r>
      <w:r w:rsidRPr="00511F47">
        <w:t>Payment for deliverables will be made only after IWMI’s formal review and written approval confirming that the deliverable meets the requirements of this RFP.</w:t>
      </w:r>
    </w:p>
    <w:p w:rsidRPr="00511F47" w:rsidR="00511F47" w:rsidP="00511F47" w:rsidRDefault="00000000" w14:paraId="02E616E4" w14:textId="77777777">
      <w:r>
        <w:pict w14:anchorId="19A13E3A">
          <v:rect id="_x0000_i1037" style="width:0;height:1.5pt" o:hr="t" o:hrstd="t" o:hralign="center" fillcolor="#a0a0a0" stroked="f"/>
        </w:pict>
      </w:r>
    </w:p>
    <w:p w:rsidRPr="00511F47" w:rsidR="00511F47" w:rsidP="00511F47" w:rsidRDefault="00511F47" w14:paraId="5008D629" w14:textId="77777777">
      <w:pPr>
        <w:rPr>
          <w:b/>
          <w:bCs/>
        </w:rPr>
      </w:pPr>
      <w:r w:rsidRPr="00511F47">
        <w:rPr>
          <w:b/>
          <w:bCs/>
        </w:rPr>
        <w:t>13. Other Terms and Conditions</w:t>
      </w:r>
    </w:p>
    <w:p w:rsidRPr="00511F47" w:rsidR="00511F47" w:rsidP="00511F47" w:rsidRDefault="00511F47" w14:paraId="7E0CB89D" w14:textId="77777777">
      <w:r w:rsidRPr="00511F47">
        <w:t>Applicable general terms, conditions, and the Procurement Grievance Submission Process are available at:</w:t>
      </w:r>
      <w:r w:rsidRPr="00511F47">
        <w:br/>
      </w:r>
      <w:hyperlink w:history="1" r:id="rId12">
        <w:r w:rsidRPr="00511F47">
          <w:rPr>
            <w:rStyle w:val="Hyperlink"/>
          </w:rPr>
          <w:t>https://www.iwmi.cgiar.org/about/our-policies/</w:t>
        </w:r>
      </w:hyperlink>
    </w:p>
    <w:p w:rsidRPr="00511F47" w:rsidR="00E465C4" w:rsidP="00511F47" w:rsidRDefault="00E465C4" w14:paraId="5891F075" w14:textId="77777777"/>
    <w:sectPr w:rsidRPr="00511F47" w:rsidR="00E465C4">
      <w:footerReference w:type="default" r:id="rId13"/>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055F3" w:rsidP="00BF12DF" w:rsidRDefault="007055F3" w14:paraId="30584921" w14:textId="77777777">
      <w:pPr>
        <w:spacing w:after="0" w:line="240" w:lineRule="auto"/>
      </w:pPr>
      <w:r>
        <w:separator/>
      </w:r>
    </w:p>
  </w:endnote>
  <w:endnote w:type="continuationSeparator" w:id="0">
    <w:p w:rsidR="007055F3" w:rsidP="00BF12DF" w:rsidRDefault="007055F3" w14:paraId="2DF3329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1862442"/>
      <w:docPartObj>
        <w:docPartGallery w:val="Page Numbers (Bottom of Page)"/>
        <w:docPartUnique/>
      </w:docPartObj>
    </w:sdtPr>
    <w:sdtContent>
      <w:sdt>
        <w:sdtPr>
          <w:id w:val="-1705238520"/>
          <w:docPartObj>
            <w:docPartGallery w:val="Page Numbers (Top of Page)"/>
            <w:docPartUnique/>
          </w:docPartObj>
        </w:sdtPr>
        <w:sdtContent>
          <w:p w:rsidR="004A7509" w:rsidP="004A7509" w:rsidRDefault="004A7509" w14:paraId="273A7598" w14:textId="3F776D1F">
            <w:pPr>
              <w:pStyle w:val="Footer"/>
              <w:jc w:val="right"/>
            </w:pPr>
            <w:r>
              <w:t xml:space="preserve">Page </w:t>
            </w:r>
            <w:r>
              <w:rPr>
                <w:b/>
                <w:bCs/>
              </w:rPr>
              <w:fldChar w:fldCharType="begin"/>
            </w:r>
            <w:r>
              <w:rPr>
                <w:b/>
                <w:bCs/>
              </w:rPr>
              <w:instrText>PAGE</w:instrText>
            </w:r>
            <w:r>
              <w:rPr>
                <w:b/>
                <w:bCs/>
              </w:rPr>
              <w:fldChar w:fldCharType="separate"/>
            </w:r>
            <w:r>
              <w:rPr>
                <w:b/>
                <w:bCs/>
              </w:rPr>
              <w:t>2</w:t>
            </w:r>
            <w:r>
              <w:rPr>
                <w:b/>
                <w:bCs/>
              </w:rPr>
              <w:fldChar w:fldCharType="end"/>
            </w:r>
            <w:r>
              <w:t xml:space="preserve"> of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rsidR="004A7509" w:rsidRDefault="004A7509" w14:paraId="6F9F842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055F3" w:rsidP="00BF12DF" w:rsidRDefault="007055F3" w14:paraId="1AF8D74E" w14:textId="77777777">
      <w:pPr>
        <w:spacing w:after="0" w:line="240" w:lineRule="auto"/>
      </w:pPr>
      <w:r>
        <w:separator/>
      </w:r>
    </w:p>
  </w:footnote>
  <w:footnote w:type="continuationSeparator" w:id="0">
    <w:p w:rsidR="007055F3" w:rsidP="00BF12DF" w:rsidRDefault="007055F3" w14:paraId="5FE9B6D1"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21FAE"/>
    <w:multiLevelType w:val="multilevel"/>
    <w:tmpl w:val="3800A8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26F008E"/>
    <w:multiLevelType w:val="multilevel"/>
    <w:tmpl w:val="F24E57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407340E"/>
    <w:multiLevelType w:val="multilevel"/>
    <w:tmpl w:val="8AC075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5803CFC"/>
    <w:multiLevelType w:val="multilevel"/>
    <w:tmpl w:val="8280CA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0D7731F7"/>
    <w:multiLevelType w:val="multilevel"/>
    <w:tmpl w:val="FAAC63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0D791AF8"/>
    <w:multiLevelType w:val="multilevel"/>
    <w:tmpl w:val="ADC013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994080E"/>
    <w:multiLevelType w:val="multilevel"/>
    <w:tmpl w:val="6FF6B6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CBD3322"/>
    <w:multiLevelType w:val="multilevel"/>
    <w:tmpl w:val="B2DC23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24CD0FC5"/>
    <w:multiLevelType w:val="multilevel"/>
    <w:tmpl w:val="740429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57233DA"/>
    <w:multiLevelType w:val="multilevel"/>
    <w:tmpl w:val="E28A83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26886813"/>
    <w:multiLevelType w:val="multilevel"/>
    <w:tmpl w:val="F45E7B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26B82076"/>
    <w:multiLevelType w:val="multilevel"/>
    <w:tmpl w:val="19DEDC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290B344B"/>
    <w:multiLevelType w:val="multilevel"/>
    <w:tmpl w:val="A25074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354E1D"/>
    <w:multiLevelType w:val="multilevel"/>
    <w:tmpl w:val="CE5410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3074049F"/>
    <w:multiLevelType w:val="multilevel"/>
    <w:tmpl w:val="DC7E73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321D3D76"/>
    <w:multiLevelType w:val="multilevel"/>
    <w:tmpl w:val="3634B6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32274ADB"/>
    <w:multiLevelType w:val="multilevel"/>
    <w:tmpl w:val="03FACD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3A951DF6"/>
    <w:multiLevelType w:val="multilevel"/>
    <w:tmpl w:val="3DB832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3CB10070"/>
    <w:multiLevelType w:val="multilevel"/>
    <w:tmpl w:val="F7762B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43863636"/>
    <w:multiLevelType w:val="multilevel"/>
    <w:tmpl w:val="CF881E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43990AEC"/>
    <w:multiLevelType w:val="multilevel"/>
    <w:tmpl w:val="728CE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FC6F50"/>
    <w:multiLevelType w:val="multilevel"/>
    <w:tmpl w:val="23AA7F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4CD139B4"/>
    <w:multiLevelType w:val="multilevel"/>
    <w:tmpl w:val="C0D898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4D3B0B8E"/>
    <w:multiLevelType w:val="multilevel"/>
    <w:tmpl w:val="CE7C22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51050539"/>
    <w:multiLevelType w:val="multilevel"/>
    <w:tmpl w:val="1C6019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53ED6C83"/>
    <w:multiLevelType w:val="multilevel"/>
    <w:tmpl w:val="7E40E5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54241DC1"/>
    <w:multiLevelType w:val="multilevel"/>
    <w:tmpl w:val="615204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565B30F5"/>
    <w:multiLevelType w:val="multilevel"/>
    <w:tmpl w:val="B9E055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590E3DEA"/>
    <w:multiLevelType w:val="multilevel"/>
    <w:tmpl w:val="0546B5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5A8F6805"/>
    <w:multiLevelType w:val="multilevel"/>
    <w:tmpl w:val="BDA88E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5EA41033"/>
    <w:multiLevelType w:val="multilevel"/>
    <w:tmpl w:val="3940E0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61FC5DB8"/>
    <w:multiLevelType w:val="multilevel"/>
    <w:tmpl w:val="3296EF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657C02E7"/>
    <w:multiLevelType w:val="multilevel"/>
    <w:tmpl w:val="F3A8F9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65D566B"/>
    <w:multiLevelType w:val="multilevel"/>
    <w:tmpl w:val="2092D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6883BC3"/>
    <w:multiLevelType w:val="multilevel"/>
    <w:tmpl w:val="F55C7A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6B777E86"/>
    <w:multiLevelType w:val="multilevel"/>
    <w:tmpl w:val="7A98AB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6BE4560D"/>
    <w:multiLevelType w:val="multilevel"/>
    <w:tmpl w:val="E2489E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6E463797"/>
    <w:multiLevelType w:val="multilevel"/>
    <w:tmpl w:val="BC6AD5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6FE20904"/>
    <w:multiLevelType w:val="multilevel"/>
    <w:tmpl w:val="3FC60A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9" w15:restartNumberingAfterBreak="0">
    <w:nsid w:val="76E037E9"/>
    <w:multiLevelType w:val="multilevel"/>
    <w:tmpl w:val="5852B4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0" w15:restartNumberingAfterBreak="0">
    <w:nsid w:val="775F4A07"/>
    <w:multiLevelType w:val="multilevel"/>
    <w:tmpl w:val="671C1B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 w15:restartNumberingAfterBreak="0">
    <w:nsid w:val="78314BC3"/>
    <w:multiLevelType w:val="multilevel"/>
    <w:tmpl w:val="801669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2" w15:restartNumberingAfterBreak="0">
    <w:nsid w:val="7D284BDB"/>
    <w:multiLevelType w:val="multilevel"/>
    <w:tmpl w:val="A120C9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501743644">
    <w:abstractNumId w:val="19"/>
  </w:num>
  <w:num w:numId="2" w16cid:durableId="347021613">
    <w:abstractNumId w:val="26"/>
  </w:num>
  <w:num w:numId="3" w16cid:durableId="1625113976">
    <w:abstractNumId w:val="36"/>
  </w:num>
  <w:num w:numId="4" w16cid:durableId="361444434">
    <w:abstractNumId w:val="22"/>
  </w:num>
  <w:num w:numId="5" w16cid:durableId="1195114523">
    <w:abstractNumId w:val="41"/>
  </w:num>
  <w:num w:numId="6" w16cid:durableId="860126755">
    <w:abstractNumId w:val="17"/>
  </w:num>
  <w:num w:numId="7" w16cid:durableId="149947329">
    <w:abstractNumId w:val="27"/>
  </w:num>
  <w:num w:numId="8" w16cid:durableId="512651061">
    <w:abstractNumId w:val="11"/>
  </w:num>
  <w:num w:numId="9" w16cid:durableId="714620723">
    <w:abstractNumId w:val="9"/>
  </w:num>
  <w:num w:numId="10" w16cid:durableId="908853524">
    <w:abstractNumId w:val="35"/>
  </w:num>
  <w:num w:numId="11" w16cid:durableId="1154682450">
    <w:abstractNumId w:val="7"/>
  </w:num>
  <w:num w:numId="12" w16cid:durableId="349264624">
    <w:abstractNumId w:val="5"/>
  </w:num>
  <w:num w:numId="13" w16cid:durableId="907879890">
    <w:abstractNumId w:val="42"/>
  </w:num>
  <w:num w:numId="14" w16cid:durableId="2139569170">
    <w:abstractNumId w:val="13"/>
  </w:num>
  <w:num w:numId="15" w16cid:durableId="565335970">
    <w:abstractNumId w:val="21"/>
  </w:num>
  <w:num w:numId="16" w16cid:durableId="794325765">
    <w:abstractNumId w:val="18"/>
  </w:num>
  <w:num w:numId="17" w16cid:durableId="1110246618">
    <w:abstractNumId w:val="23"/>
  </w:num>
  <w:num w:numId="18" w16cid:durableId="1738556054">
    <w:abstractNumId w:val="28"/>
  </w:num>
  <w:num w:numId="19" w16cid:durableId="1523469996">
    <w:abstractNumId w:val="14"/>
  </w:num>
  <w:num w:numId="20" w16cid:durableId="1271204940">
    <w:abstractNumId w:val="29"/>
  </w:num>
  <w:num w:numId="21" w16cid:durableId="1325159279">
    <w:abstractNumId w:val="31"/>
  </w:num>
  <w:num w:numId="22" w16cid:durableId="1441334390">
    <w:abstractNumId w:val="0"/>
  </w:num>
  <w:num w:numId="23" w16cid:durableId="73205242">
    <w:abstractNumId w:val="12"/>
  </w:num>
  <w:num w:numId="24" w16cid:durableId="2040278211">
    <w:abstractNumId w:val="40"/>
  </w:num>
  <w:num w:numId="25" w16cid:durableId="1829710955">
    <w:abstractNumId w:val="39"/>
  </w:num>
  <w:num w:numId="26" w16cid:durableId="1097362112">
    <w:abstractNumId w:val="16"/>
  </w:num>
  <w:num w:numId="27" w16cid:durableId="438261470">
    <w:abstractNumId w:val="10"/>
  </w:num>
  <w:num w:numId="28" w16cid:durableId="1456217627">
    <w:abstractNumId w:val="20"/>
  </w:num>
  <w:num w:numId="29" w16cid:durableId="2096979005">
    <w:abstractNumId w:val="37"/>
  </w:num>
  <w:num w:numId="30" w16cid:durableId="1062556577">
    <w:abstractNumId w:val="25"/>
  </w:num>
  <w:num w:numId="31" w16cid:durableId="1864661610">
    <w:abstractNumId w:val="2"/>
  </w:num>
  <w:num w:numId="32" w16cid:durableId="1864392692">
    <w:abstractNumId w:val="1"/>
  </w:num>
  <w:num w:numId="33" w16cid:durableId="452332308">
    <w:abstractNumId w:val="30"/>
  </w:num>
  <w:num w:numId="34" w16cid:durableId="614486411">
    <w:abstractNumId w:val="8"/>
  </w:num>
  <w:num w:numId="35" w16cid:durableId="1409231972">
    <w:abstractNumId w:val="4"/>
  </w:num>
  <w:num w:numId="36" w16cid:durableId="1632633966">
    <w:abstractNumId w:val="15"/>
  </w:num>
  <w:num w:numId="37" w16cid:durableId="2083601735">
    <w:abstractNumId w:val="6"/>
  </w:num>
  <w:num w:numId="38" w16cid:durableId="344989252">
    <w:abstractNumId w:val="32"/>
  </w:num>
  <w:num w:numId="39" w16cid:durableId="321855342">
    <w:abstractNumId w:val="24"/>
  </w:num>
  <w:num w:numId="40" w16cid:durableId="1421633012">
    <w:abstractNumId w:val="34"/>
  </w:num>
  <w:num w:numId="41" w16cid:durableId="604925748">
    <w:abstractNumId w:val="3"/>
  </w:num>
  <w:num w:numId="42" w16cid:durableId="718163453">
    <w:abstractNumId w:val="38"/>
  </w:num>
  <w:num w:numId="43" w16cid:durableId="803547635">
    <w:abstractNumId w:val="3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4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FD9"/>
    <w:rsid w:val="00000000"/>
    <w:rsid w:val="000762DB"/>
    <w:rsid w:val="000D1D6F"/>
    <w:rsid w:val="001735F8"/>
    <w:rsid w:val="001A05F8"/>
    <w:rsid w:val="001B08F2"/>
    <w:rsid w:val="00227032"/>
    <w:rsid w:val="0033631B"/>
    <w:rsid w:val="003A65BA"/>
    <w:rsid w:val="004245F4"/>
    <w:rsid w:val="004A7509"/>
    <w:rsid w:val="004B542F"/>
    <w:rsid w:val="00511F47"/>
    <w:rsid w:val="005969CB"/>
    <w:rsid w:val="005C6A8C"/>
    <w:rsid w:val="005F12F2"/>
    <w:rsid w:val="00631A76"/>
    <w:rsid w:val="006453B7"/>
    <w:rsid w:val="00693CBB"/>
    <w:rsid w:val="006C47E1"/>
    <w:rsid w:val="006D4D37"/>
    <w:rsid w:val="006E6DC9"/>
    <w:rsid w:val="007055F3"/>
    <w:rsid w:val="00785AED"/>
    <w:rsid w:val="007F3A17"/>
    <w:rsid w:val="00804718"/>
    <w:rsid w:val="00854BC4"/>
    <w:rsid w:val="008D0F6D"/>
    <w:rsid w:val="009C70D5"/>
    <w:rsid w:val="00AF596A"/>
    <w:rsid w:val="00B31D75"/>
    <w:rsid w:val="00B34B66"/>
    <w:rsid w:val="00B45C0D"/>
    <w:rsid w:val="00BF12DF"/>
    <w:rsid w:val="00C14F1B"/>
    <w:rsid w:val="00C15988"/>
    <w:rsid w:val="00C710A3"/>
    <w:rsid w:val="00C72FD9"/>
    <w:rsid w:val="00C8775B"/>
    <w:rsid w:val="00CE1013"/>
    <w:rsid w:val="00CF654C"/>
    <w:rsid w:val="00D97ECF"/>
    <w:rsid w:val="00E043E4"/>
    <w:rsid w:val="00E10024"/>
    <w:rsid w:val="00E465C4"/>
    <w:rsid w:val="00E67C57"/>
    <w:rsid w:val="00E749B2"/>
    <w:rsid w:val="00ED78AE"/>
    <w:rsid w:val="00F35EB7"/>
    <w:rsid w:val="00FE7FAB"/>
    <w:rsid w:val="0402D8F5"/>
    <w:rsid w:val="0A07C364"/>
    <w:rsid w:val="0B8DDFF4"/>
    <w:rsid w:val="23F9C247"/>
    <w:rsid w:val="31E38432"/>
    <w:rsid w:val="3E2282EF"/>
    <w:rsid w:val="4A77C679"/>
    <w:rsid w:val="5C7C3AFF"/>
    <w:rsid w:val="6E1C344C"/>
    <w:rsid w:val="791EEE1B"/>
    <w:rsid w:val="7A36308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E88F"/>
  <w15:chartTrackingRefBased/>
  <w15:docId w15:val="{B6D3C471-5F5A-4594-BC0C-29F1B7B7006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72FD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2FD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2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2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2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2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2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2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2FD9"/>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72FD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72FD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72FD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72FD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72FD9"/>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72FD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72FD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72FD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72FD9"/>
    <w:rPr>
      <w:rFonts w:eastAsiaTheme="majorEastAsia" w:cstheme="majorBidi"/>
      <w:color w:val="272727" w:themeColor="text1" w:themeTint="D8"/>
    </w:rPr>
  </w:style>
  <w:style w:type="paragraph" w:styleId="Title">
    <w:name w:val="Title"/>
    <w:basedOn w:val="Normal"/>
    <w:next w:val="Normal"/>
    <w:link w:val="TitleChar"/>
    <w:uiPriority w:val="10"/>
    <w:qFormat/>
    <w:rsid w:val="00C72FD9"/>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72FD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72FD9"/>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72F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2FD9"/>
    <w:pPr>
      <w:spacing w:before="160"/>
      <w:jc w:val="center"/>
    </w:pPr>
    <w:rPr>
      <w:i/>
      <w:iCs/>
      <w:color w:val="404040" w:themeColor="text1" w:themeTint="BF"/>
    </w:rPr>
  </w:style>
  <w:style w:type="character" w:styleId="QuoteChar" w:customStyle="1">
    <w:name w:val="Quote Char"/>
    <w:basedOn w:val="DefaultParagraphFont"/>
    <w:link w:val="Quote"/>
    <w:uiPriority w:val="29"/>
    <w:rsid w:val="00C72FD9"/>
    <w:rPr>
      <w:i/>
      <w:iCs/>
      <w:color w:val="404040" w:themeColor="text1" w:themeTint="BF"/>
    </w:rPr>
  </w:style>
  <w:style w:type="paragraph" w:styleId="ListParagraph">
    <w:name w:val="List Paragraph"/>
    <w:basedOn w:val="Normal"/>
    <w:uiPriority w:val="34"/>
    <w:qFormat/>
    <w:rsid w:val="00C72FD9"/>
    <w:pPr>
      <w:ind w:left="720"/>
      <w:contextualSpacing/>
    </w:pPr>
  </w:style>
  <w:style w:type="character" w:styleId="IntenseEmphasis">
    <w:name w:val="Intense Emphasis"/>
    <w:basedOn w:val="DefaultParagraphFont"/>
    <w:uiPriority w:val="21"/>
    <w:qFormat/>
    <w:rsid w:val="00C72FD9"/>
    <w:rPr>
      <w:i/>
      <w:iCs/>
      <w:color w:val="0F4761" w:themeColor="accent1" w:themeShade="BF"/>
    </w:rPr>
  </w:style>
  <w:style w:type="paragraph" w:styleId="IntenseQuote">
    <w:name w:val="Intense Quote"/>
    <w:basedOn w:val="Normal"/>
    <w:next w:val="Normal"/>
    <w:link w:val="IntenseQuoteChar"/>
    <w:uiPriority w:val="30"/>
    <w:qFormat/>
    <w:rsid w:val="00C72FD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72FD9"/>
    <w:rPr>
      <w:i/>
      <w:iCs/>
      <w:color w:val="0F4761" w:themeColor="accent1" w:themeShade="BF"/>
    </w:rPr>
  </w:style>
  <w:style w:type="character" w:styleId="IntenseReference">
    <w:name w:val="Intense Reference"/>
    <w:basedOn w:val="DefaultParagraphFont"/>
    <w:uiPriority w:val="32"/>
    <w:qFormat/>
    <w:rsid w:val="00C72FD9"/>
    <w:rPr>
      <w:b/>
      <w:bCs/>
      <w:smallCaps/>
      <w:color w:val="0F4761" w:themeColor="accent1" w:themeShade="BF"/>
      <w:spacing w:val="5"/>
    </w:rPr>
  </w:style>
  <w:style w:type="character" w:styleId="Hyperlink">
    <w:name w:val="Hyperlink"/>
    <w:basedOn w:val="DefaultParagraphFont"/>
    <w:uiPriority w:val="99"/>
    <w:unhideWhenUsed/>
    <w:rsid w:val="00C72FD9"/>
    <w:rPr>
      <w:color w:val="467886" w:themeColor="hyperlink"/>
      <w:u w:val="single"/>
    </w:rPr>
  </w:style>
  <w:style w:type="character" w:styleId="UnresolvedMention">
    <w:name w:val="Unresolved Mention"/>
    <w:basedOn w:val="DefaultParagraphFont"/>
    <w:uiPriority w:val="99"/>
    <w:semiHidden/>
    <w:unhideWhenUsed/>
    <w:rsid w:val="00C72FD9"/>
    <w:rPr>
      <w:color w:val="605E5C"/>
      <w:shd w:val="clear" w:color="auto" w:fill="E1DFDD"/>
    </w:rPr>
  </w:style>
  <w:style w:type="paragraph" w:styleId="Revision">
    <w:name w:val="Revision"/>
    <w:hidden/>
    <w:uiPriority w:val="99"/>
    <w:semiHidden/>
    <w:rsid w:val="00CE1013"/>
    <w:pPr>
      <w:spacing w:after="0" w:line="240" w:lineRule="auto"/>
    </w:pPr>
  </w:style>
  <w:style w:type="paragraph" w:styleId="Header">
    <w:name w:val="header"/>
    <w:basedOn w:val="Normal"/>
    <w:link w:val="HeaderChar"/>
    <w:uiPriority w:val="99"/>
    <w:unhideWhenUsed/>
    <w:rsid w:val="00BF12DF"/>
    <w:pPr>
      <w:tabs>
        <w:tab w:val="center" w:pos="4513"/>
        <w:tab w:val="right" w:pos="9026"/>
      </w:tabs>
      <w:spacing w:after="0" w:line="240" w:lineRule="auto"/>
    </w:pPr>
  </w:style>
  <w:style w:type="character" w:styleId="HeaderChar" w:customStyle="1">
    <w:name w:val="Header Char"/>
    <w:basedOn w:val="DefaultParagraphFont"/>
    <w:link w:val="Header"/>
    <w:uiPriority w:val="99"/>
    <w:rsid w:val="00BF12DF"/>
  </w:style>
  <w:style w:type="paragraph" w:styleId="Footer">
    <w:name w:val="footer"/>
    <w:basedOn w:val="Normal"/>
    <w:link w:val="FooterChar"/>
    <w:uiPriority w:val="99"/>
    <w:unhideWhenUsed/>
    <w:rsid w:val="00BF12DF"/>
    <w:pPr>
      <w:tabs>
        <w:tab w:val="center" w:pos="4513"/>
        <w:tab w:val="right" w:pos="9026"/>
      </w:tabs>
      <w:spacing w:after="0" w:line="240" w:lineRule="auto"/>
    </w:pPr>
  </w:style>
  <w:style w:type="character" w:styleId="FooterChar" w:customStyle="1">
    <w:name w:val="Footer Char"/>
    <w:basedOn w:val="DefaultParagraphFont"/>
    <w:link w:val="Footer"/>
    <w:uiPriority w:val="99"/>
    <w:rsid w:val="00BF12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44067">
      <w:bodyDiv w:val="1"/>
      <w:marLeft w:val="0"/>
      <w:marRight w:val="0"/>
      <w:marTop w:val="0"/>
      <w:marBottom w:val="0"/>
      <w:divBdr>
        <w:top w:val="none" w:sz="0" w:space="0" w:color="auto"/>
        <w:left w:val="none" w:sz="0" w:space="0" w:color="auto"/>
        <w:bottom w:val="none" w:sz="0" w:space="0" w:color="auto"/>
        <w:right w:val="none" w:sz="0" w:space="0" w:color="auto"/>
      </w:divBdr>
    </w:div>
    <w:div w:id="286014596">
      <w:bodyDiv w:val="1"/>
      <w:marLeft w:val="0"/>
      <w:marRight w:val="0"/>
      <w:marTop w:val="0"/>
      <w:marBottom w:val="0"/>
      <w:divBdr>
        <w:top w:val="none" w:sz="0" w:space="0" w:color="auto"/>
        <w:left w:val="none" w:sz="0" w:space="0" w:color="auto"/>
        <w:bottom w:val="none" w:sz="0" w:space="0" w:color="auto"/>
        <w:right w:val="none" w:sz="0" w:space="0" w:color="auto"/>
      </w:divBdr>
    </w:div>
    <w:div w:id="287130835">
      <w:bodyDiv w:val="1"/>
      <w:marLeft w:val="0"/>
      <w:marRight w:val="0"/>
      <w:marTop w:val="0"/>
      <w:marBottom w:val="0"/>
      <w:divBdr>
        <w:top w:val="none" w:sz="0" w:space="0" w:color="auto"/>
        <w:left w:val="none" w:sz="0" w:space="0" w:color="auto"/>
        <w:bottom w:val="none" w:sz="0" w:space="0" w:color="auto"/>
        <w:right w:val="none" w:sz="0" w:space="0" w:color="auto"/>
      </w:divBdr>
    </w:div>
    <w:div w:id="428358683">
      <w:bodyDiv w:val="1"/>
      <w:marLeft w:val="0"/>
      <w:marRight w:val="0"/>
      <w:marTop w:val="0"/>
      <w:marBottom w:val="0"/>
      <w:divBdr>
        <w:top w:val="none" w:sz="0" w:space="0" w:color="auto"/>
        <w:left w:val="none" w:sz="0" w:space="0" w:color="auto"/>
        <w:bottom w:val="none" w:sz="0" w:space="0" w:color="auto"/>
        <w:right w:val="none" w:sz="0" w:space="0" w:color="auto"/>
      </w:divBdr>
    </w:div>
    <w:div w:id="1210995499">
      <w:bodyDiv w:val="1"/>
      <w:marLeft w:val="0"/>
      <w:marRight w:val="0"/>
      <w:marTop w:val="0"/>
      <w:marBottom w:val="0"/>
      <w:divBdr>
        <w:top w:val="none" w:sz="0" w:space="0" w:color="auto"/>
        <w:left w:val="none" w:sz="0" w:space="0" w:color="auto"/>
        <w:bottom w:val="none" w:sz="0" w:space="0" w:color="auto"/>
        <w:right w:val="none" w:sz="0" w:space="0" w:color="auto"/>
      </w:divBdr>
    </w:div>
    <w:div w:id="144842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www.iwmi.cgiar.org/about/our-policies/"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s.liyanaarachchi@cgiar.org" TargetMode="Externa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hyperlink" Target="mailto:G.HALVITIGE@CGIAR.ORG" TargetMode="External" Id="R8ddfdac5605f4ea5"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f3e8a6b-275b-4e3f-b466-31e4060764f9" xsi:nil="true"/>
    <lcf76f155ced4ddcb4097134ff3c332f xmlns="08731268-4f4f-4576-8f63-4cfac66a134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105A219F968354E931763BC39B2B946" ma:contentTypeVersion="14" ma:contentTypeDescription="Create a new document." ma:contentTypeScope="" ma:versionID="26f1254f2d0ed41ee1c03c0e482f8a19">
  <xsd:schema xmlns:xsd="http://www.w3.org/2001/XMLSchema" xmlns:xs="http://www.w3.org/2001/XMLSchema" xmlns:p="http://schemas.microsoft.com/office/2006/metadata/properties" xmlns:ns2="08731268-4f4f-4576-8f63-4cfac66a1341" xmlns:ns3="bf3e8a6b-275b-4e3f-b466-31e4060764f9" targetNamespace="http://schemas.microsoft.com/office/2006/metadata/properties" ma:root="true" ma:fieldsID="2cb1511acfcc86b50c433bc1c074d69f" ns2:_="" ns3:_="">
    <xsd:import namespace="08731268-4f4f-4576-8f63-4cfac66a1341"/>
    <xsd:import namespace="bf3e8a6b-275b-4e3f-b466-31e4060764f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31268-4f4f-4576-8f63-4cfac66a13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1616629-9183-4d38-9e3a-f9db27d53a2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3e8a6b-275b-4e3f-b466-31e4060764f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b31dd7d-baf6-4add-b5f2-ac11fb20a64a}" ma:internalName="TaxCatchAll" ma:showField="CatchAllData" ma:web="bf3e8a6b-275b-4e3f-b466-31e4060764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179587-AA6D-4008-8CA5-650575271A8B}">
  <ds:schemaRefs>
    <ds:schemaRef ds:uri="http://schemas.microsoft.com/sharepoint/v3/contenttype/forms"/>
  </ds:schemaRefs>
</ds:datastoreItem>
</file>

<file path=customXml/itemProps2.xml><?xml version="1.0" encoding="utf-8"?>
<ds:datastoreItem xmlns:ds="http://schemas.openxmlformats.org/officeDocument/2006/customXml" ds:itemID="{8201FDDD-3BCE-4150-9521-242E2A9257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793F28-85C4-43D7-903B-B77E0C40787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Rajapaksha, Nadeesha (IWMI)</dc:creator>
  <cp:keywords/>
  <dc:description/>
  <cp:lastModifiedBy>Liyanaarachchi, Surani (IWMI)</cp:lastModifiedBy>
  <cp:revision>31</cp:revision>
  <dcterms:created xsi:type="dcterms:W3CDTF">2026-01-14T01:27:00Z</dcterms:created>
  <dcterms:modified xsi:type="dcterms:W3CDTF">2026-02-18T09:32:03Z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4a42b95b-a9bb-49b2-92c1-572f80a6b345</vt:lpwstr>
  </property>
  <property fmtid="{D5CDD505-2E9C-101B-9397-08002B2CF9AE}" pid="3" name="ContentTypeId">
    <vt:lpwstr>0x0101001105A219F968354E931763BC39B2B946</vt:lpwstr>
  </property>
  <property fmtid="{D5CDD505-2E9C-101B-9397-08002B2CF9AE}" pid="4" name="docLang">
    <vt:lpwstr>en</vt:lpwstr>
  </property>
</Properties>
</file>